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2BC39" w14:textId="6396CF35" w:rsidR="002C0E5D" w:rsidRPr="00467156" w:rsidRDefault="002C0E5D" w:rsidP="00AF40B5">
      <w:pPr>
        <w:pStyle w:val="Tytu"/>
        <w:spacing w:before="360"/>
        <w:jc w:val="right"/>
        <w:rPr>
          <w:b w:val="0"/>
          <w:sz w:val="24"/>
        </w:rPr>
      </w:pPr>
      <w:bookmarkStart w:id="0" w:name="_GoBack"/>
      <w:bookmarkEnd w:id="0"/>
      <w:r w:rsidRPr="00467156">
        <w:rPr>
          <w:b w:val="0"/>
          <w:noProof/>
          <w:sz w:val="24"/>
        </w:rPr>
        <w:drawing>
          <wp:anchor distT="0" distB="0" distL="114300" distR="114300" simplePos="0" relativeHeight="251658240" behindDoc="0" locked="0" layoutInCell="1" allowOverlap="1" wp14:anchorId="43434F7A" wp14:editId="05D62CF2">
            <wp:simplePos x="0" y="0"/>
            <wp:positionH relativeFrom="margin">
              <wp:align>right</wp:align>
            </wp:positionH>
            <wp:positionV relativeFrom="paragraph">
              <wp:posOffset>-636905</wp:posOffset>
            </wp:positionV>
            <wp:extent cx="5690235" cy="620395"/>
            <wp:effectExtent l="0" t="0" r="5715" b="8255"/>
            <wp:wrapNone/>
            <wp:docPr id="1" name="Obraz 1" descr="Logotypy: Fundusze Europejskie - Wiedza edukacja Rozwój, Rzeczpospolita Polska, PARP Grupa PFR, Unia Europejska - Europejski Fundusz Społeczny"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0235" cy="620395"/>
                    </a:xfrm>
                    <a:prstGeom prst="rect">
                      <a:avLst/>
                    </a:prstGeom>
                    <a:noFill/>
                    <a:ln>
                      <a:noFill/>
                    </a:ln>
                  </pic:spPr>
                </pic:pic>
              </a:graphicData>
            </a:graphic>
          </wp:anchor>
        </w:drawing>
      </w:r>
      <w:r w:rsidRPr="00467156">
        <w:rPr>
          <w:b w:val="0"/>
          <w:sz w:val="24"/>
        </w:rPr>
        <w:t>Załącznik nr 1 do Zaproszenia</w:t>
      </w:r>
    </w:p>
    <w:p w14:paraId="69383235" w14:textId="77777777" w:rsidR="002C0E5D" w:rsidRPr="00467156" w:rsidRDefault="002C0E5D" w:rsidP="00505533">
      <w:pPr>
        <w:pStyle w:val="Tytu"/>
        <w:jc w:val="both"/>
        <w:rPr>
          <w:sz w:val="28"/>
          <w:szCs w:val="26"/>
        </w:rPr>
      </w:pPr>
      <w:r w:rsidRPr="00467156">
        <w:rPr>
          <w:sz w:val="28"/>
          <w:szCs w:val="26"/>
        </w:rPr>
        <w:t>Opis Przedmiotu Zamówienia</w:t>
      </w:r>
    </w:p>
    <w:p w14:paraId="2A329EF2" w14:textId="3CA24A6B" w:rsidR="002C0E5D" w:rsidRPr="00467156" w:rsidRDefault="002C0E5D" w:rsidP="00042243">
      <w:pPr>
        <w:pStyle w:val="Tytu"/>
        <w:numPr>
          <w:ilvl w:val="0"/>
          <w:numId w:val="8"/>
        </w:numPr>
        <w:ind w:left="284" w:hanging="171"/>
        <w:jc w:val="left"/>
        <w:rPr>
          <w:sz w:val="24"/>
        </w:rPr>
      </w:pPr>
      <w:r w:rsidRPr="00467156">
        <w:rPr>
          <w:sz w:val="24"/>
        </w:rPr>
        <w:t>Wykaz pojęć i skrótów</w:t>
      </w:r>
    </w:p>
    <w:p w14:paraId="730867E1" w14:textId="2EDCF295" w:rsidR="002C0E5D" w:rsidRPr="00467156" w:rsidRDefault="002C0E5D" w:rsidP="00042243">
      <w:pPr>
        <w:pStyle w:val="Tytu"/>
        <w:numPr>
          <w:ilvl w:val="0"/>
          <w:numId w:val="10"/>
        </w:numPr>
        <w:jc w:val="left"/>
        <w:rPr>
          <w:b w:val="0"/>
          <w:sz w:val="24"/>
        </w:rPr>
      </w:pPr>
      <w:r w:rsidRPr="00467156">
        <w:rPr>
          <w:sz w:val="24"/>
        </w:rPr>
        <w:t xml:space="preserve">FERS </w:t>
      </w:r>
      <w:r w:rsidR="00D63D96" w:rsidRPr="00467156">
        <w:rPr>
          <w:sz w:val="24"/>
        </w:rPr>
        <w:softHyphen/>
        <w:t>–</w:t>
      </w:r>
      <w:r w:rsidRPr="00467156">
        <w:rPr>
          <w:sz w:val="24"/>
        </w:rPr>
        <w:t xml:space="preserve"> </w:t>
      </w:r>
      <w:r w:rsidRPr="00467156">
        <w:rPr>
          <w:b w:val="0"/>
          <w:sz w:val="24"/>
        </w:rPr>
        <w:t>Program Fundusze Europejskie dla Rozwoju Społecznego;</w:t>
      </w:r>
    </w:p>
    <w:p w14:paraId="248604E5" w14:textId="6A57A77E" w:rsidR="002C0E5D" w:rsidRPr="00467156" w:rsidRDefault="002C0E5D" w:rsidP="00042243">
      <w:pPr>
        <w:pStyle w:val="Tytu"/>
        <w:numPr>
          <w:ilvl w:val="0"/>
          <w:numId w:val="10"/>
        </w:numPr>
        <w:jc w:val="left"/>
        <w:rPr>
          <w:b w:val="0"/>
          <w:sz w:val="24"/>
        </w:rPr>
      </w:pPr>
      <w:r w:rsidRPr="00467156">
        <w:rPr>
          <w:sz w:val="24"/>
        </w:rPr>
        <w:t xml:space="preserve">OPZ </w:t>
      </w:r>
      <w:r w:rsidR="00D63D96" w:rsidRPr="00467156">
        <w:rPr>
          <w:sz w:val="24"/>
        </w:rPr>
        <w:t xml:space="preserve">– </w:t>
      </w:r>
      <w:r w:rsidRPr="00467156">
        <w:rPr>
          <w:b w:val="0"/>
          <w:sz w:val="24"/>
        </w:rPr>
        <w:t>Opis Przedmiotu Zamówienia;</w:t>
      </w:r>
    </w:p>
    <w:p w14:paraId="44769D3B" w14:textId="7C506EA3" w:rsidR="002C0E5D" w:rsidRPr="00467156" w:rsidRDefault="002C0E5D" w:rsidP="00042243">
      <w:pPr>
        <w:pStyle w:val="Tytu"/>
        <w:numPr>
          <w:ilvl w:val="0"/>
          <w:numId w:val="10"/>
        </w:numPr>
        <w:jc w:val="left"/>
        <w:rPr>
          <w:b w:val="0"/>
          <w:sz w:val="24"/>
        </w:rPr>
      </w:pPr>
      <w:r w:rsidRPr="00467156">
        <w:rPr>
          <w:sz w:val="24"/>
        </w:rPr>
        <w:t xml:space="preserve">PARP lub Zamawiający </w:t>
      </w:r>
      <w:r w:rsidR="00D63D96" w:rsidRPr="00467156">
        <w:rPr>
          <w:sz w:val="24"/>
        </w:rPr>
        <w:t xml:space="preserve">– </w:t>
      </w:r>
      <w:r w:rsidRPr="00467156">
        <w:rPr>
          <w:b w:val="0"/>
          <w:sz w:val="24"/>
        </w:rPr>
        <w:t>Polska Agencja Rozwoju Przedsiębiorczości;</w:t>
      </w:r>
    </w:p>
    <w:p w14:paraId="157ACAAF" w14:textId="6DEF0B1E" w:rsidR="002C0E5D" w:rsidRPr="00467156" w:rsidRDefault="002C0E5D" w:rsidP="00042243">
      <w:pPr>
        <w:pStyle w:val="Tytu"/>
        <w:numPr>
          <w:ilvl w:val="0"/>
          <w:numId w:val="10"/>
        </w:numPr>
        <w:spacing w:after="0"/>
        <w:ind w:left="641" w:hanging="357"/>
        <w:jc w:val="left"/>
        <w:rPr>
          <w:b w:val="0"/>
          <w:sz w:val="24"/>
        </w:rPr>
      </w:pPr>
      <w:r w:rsidRPr="00467156">
        <w:rPr>
          <w:sz w:val="24"/>
        </w:rPr>
        <w:t xml:space="preserve">MMŚP </w:t>
      </w:r>
      <w:r w:rsidR="00D63D96" w:rsidRPr="00467156">
        <w:rPr>
          <w:sz w:val="24"/>
        </w:rPr>
        <w:t xml:space="preserve">– </w:t>
      </w:r>
      <w:r w:rsidRPr="00467156">
        <w:rPr>
          <w:b w:val="0"/>
          <w:sz w:val="24"/>
        </w:rPr>
        <w:t>mikro, małe i średnie przedsiębiorstwo;</w:t>
      </w:r>
    </w:p>
    <w:p w14:paraId="1B614431" w14:textId="77777777" w:rsidR="00AF40B5" w:rsidRPr="00467156" w:rsidRDefault="00AF40B5" w:rsidP="00042243">
      <w:pPr>
        <w:pStyle w:val="Akapitzlist"/>
        <w:numPr>
          <w:ilvl w:val="0"/>
          <w:numId w:val="9"/>
        </w:numPr>
        <w:spacing w:before="600" w:after="600" w:line="360" w:lineRule="auto"/>
        <w:ind w:left="371"/>
        <w:jc w:val="left"/>
        <w:rPr>
          <w:rFonts w:asciiTheme="minorHAnsi" w:eastAsiaTheme="majorEastAsia" w:hAnsiTheme="minorHAnsi" w:cstheme="minorHAnsi"/>
          <w:b/>
          <w:vanish/>
          <w:color w:val="auto"/>
          <w:spacing w:val="-10"/>
          <w:kern w:val="28"/>
          <w:szCs w:val="32"/>
        </w:rPr>
      </w:pPr>
    </w:p>
    <w:p w14:paraId="22BE64C8" w14:textId="30BE9B86" w:rsidR="002C0E5D" w:rsidRPr="00467156" w:rsidRDefault="002C0E5D" w:rsidP="00042243">
      <w:pPr>
        <w:pStyle w:val="Tytu"/>
        <w:numPr>
          <w:ilvl w:val="0"/>
          <w:numId w:val="8"/>
        </w:numPr>
        <w:spacing w:before="120" w:after="0"/>
        <w:ind w:left="283" w:hanging="170"/>
        <w:jc w:val="left"/>
        <w:rPr>
          <w:sz w:val="24"/>
        </w:rPr>
      </w:pPr>
      <w:r w:rsidRPr="00467156">
        <w:rPr>
          <w:sz w:val="24"/>
        </w:rPr>
        <w:t>Informacje o Zamawiającym</w:t>
      </w:r>
    </w:p>
    <w:p w14:paraId="7258CDE7" w14:textId="7E89EB60" w:rsidR="002C0E5D" w:rsidRPr="00467156" w:rsidRDefault="002C0E5D" w:rsidP="00AF40B5">
      <w:pPr>
        <w:jc w:val="left"/>
      </w:pPr>
      <w:r w:rsidRPr="00467156">
        <w:t>Polska Agencja Rozwoju Przedsiębiorczości jest zaangażowana w realizację krajowych</w:t>
      </w:r>
      <w:r w:rsidR="00BE5FDA" w:rsidRPr="00467156">
        <w:br/>
      </w:r>
      <w:r w:rsidRPr="00467156">
        <w:t>i  międzynarodowych przedsięwzięć finansowanych ze środków funduszy strukturalnych, budżetu państwa oraz programów wieloletnich Komisji Europejskiej. Celem działania PARP jest wspieranie przedsiębiorczości poprzez realizację działań mających na celu wykorzystanie innowacyjnych rozwiązań przez przedsiębiorców, rozwój zasobów ludzkich, ekspansję firm na rynki zagraniczne oraz rozwój regionalny.</w:t>
      </w:r>
    </w:p>
    <w:p w14:paraId="40861B34" w14:textId="0C17B126" w:rsidR="009E4A10" w:rsidRPr="00467156" w:rsidRDefault="009E4A10" w:rsidP="009E4A10">
      <w:pPr>
        <w:jc w:val="left"/>
      </w:pPr>
      <w:r w:rsidRPr="00467156">
        <w:t>PARP planuje organizację konkursu pn. „</w:t>
      </w:r>
      <w:r w:rsidRPr="00467156">
        <w:rPr>
          <w:lang w:eastAsia="en-US"/>
        </w:rPr>
        <w:t xml:space="preserve">Akademia Menadżera HR” </w:t>
      </w:r>
      <w:r w:rsidRPr="00467156">
        <w:t>na wybór podmiotów - operatorów udzielających wsparcia przedsiębiorcom w zakresie szkoleń i doradztwa</w:t>
      </w:r>
      <w:r w:rsidR="00BE5FDA" w:rsidRPr="00467156">
        <w:br/>
      </w:r>
      <w:r w:rsidRPr="00467156">
        <w:t xml:space="preserve"> w ramach Programu FERS. Celem konkursu jest przygotowanie przedsiębiorców z sektora MMŚP do wprowadzenia i zarządzania zmianą w firmie związaną m.in. ze starzeniem się społeczeństwa i zróżnicowaniem sposobu świadczenia pracy. Konkurs będzie skierowany do zespołów HR, </w:t>
      </w:r>
      <w:bookmarkStart w:id="1" w:name="_Hlk113966221"/>
      <w:r w:rsidRPr="00467156">
        <w:rPr>
          <w:lang w:eastAsia="en-US"/>
        </w:rPr>
        <w:t xml:space="preserve">pracowników odpowiedzialnych na politykę personalną firmy </w:t>
      </w:r>
      <w:bookmarkEnd w:id="1"/>
      <w:r w:rsidRPr="00467156">
        <w:rPr>
          <w:lang w:eastAsia="en-US"/>
        </w:rPr>
        <w:t>oraz menadżerów i kandydatów na menadżerów</w:t>
      </w:r>
      <w:r w:rsidRPr="00467156">
        <w:t>, którzy powinni posiadać odpowiednie kompetencje do zarządzania zasobami ludzkimi firmy w świetle wyzwań wynikających ze zmian demograficznych oraz zmian zachodzących na rynku pracy, ze szczególnym uwzględnieniem wyzwań związanych z cyfryzacją, automatyzacją, przejściem na pracę zdalną, a także koniecznością zarządzania zespołami wielokulturowymi</w:t>
      </w:r>
      <w:r w:rsidR="00BE5FDA" w:rsidRPr="00467156">
        <w:br/>
      </w:r>
      <w:r w:rsidRPr="00467156">
        <w:t>i wielopokoleniowymi oraz stosowania zasady dostępności, zasady zrównoważonego rozwoju, czy wsparcia zatrudnienia osób ze szczególnymi potrzebami funkcjonalnymi.</w:t>
      </w:r>
    </w:p>
    <w:p w14:paraId="60AF4F67" w14:textId="73CE6C3C" w:rsidR="009E4A10" w:rsidRPr="00467156" w:rsidRDefault="009E4A10" w:rsidP="009E4A10">
      <w:pPr>
        <w:jc w:val="left"/>
      </w:pPr>
      <w:r w:rsidRPr="00467156">
        <w:t>Konkurs poprzez wsparcie oferowane w formie szkoleń i doradztwa ma odpowiedzieć na problemy kompetencyjne ww. grupy docelowej.</w:t>
      </w:r>
    </w:p>
    <w:p w14:paraId="077D3888" w14:textId="56303E5D" w:rsidR="00505533" w:rsidRPr="00467156" w:rsidRDefault="00505533" w:rsidP="00042243">
      <w:pPr>
        <w:pStyle w:val="Tytu"/>
        <w:numPr>
          <w:ilvl w:val="0"/>
          <w:numId w:val="8"/>
        </w:numPr>
        <w:spacing w:before="120" w:after="0"/>
        <w:ind w:left="283" w:hanging="170"/>
        <w:jc w:val="left"/>
        <w:rPr>
          <w:sz w:val="24"/>
        </w:rPr>
      </w:pPr>
      <w:r w:rsidRPr="00467156">
        <w:rPr>
          <w:sz w:val="24"/>
        </w:rPr>
        <w:t>Przedmiot zamówienia</w:t>
      </w:r>
    </w:p>
    <w:p w14:paraId="261BB96B" w14:textId="03F3A83E" w:rsidR="004522D1" w:rsidRPr="00467156" w:rsidRDefault="009E4A10" w:rsidP="00042243">
      <w:pPr>
        <w:pStyle w:val="Akapitzlist"/>
        <w:numPr>
          <w:ilvl w:val="0"/>
          <w:numId w:val="11"/>
        </w:numPr>
        <w:ind w:left="641" w:hanging="357"/>
        <w:jc w:val="left"/>
      </w:pPr>
      <w:r w:rsidRPr="00467156">
        <w:t>Przedmiotem zamówienia będzie świadczenie usługi wsparcia merytorycznego przy realizacji</w:t>
      </w:r>
      <w:r w:rsidR="003F242B" w:rsidRPr="00467156">
        <w:t xml:space="preserve"> konkursu</w:t>
      </w:r>
      <w:r w:rsidRPr="00467156">
        <w:t xml:space="preserve"> </w:t>
      </w:r>
      <w:r w:rsidR="000D4486" w:rsidRPr="00467156">
        <w:t>„</w:t>
      </w:r>
      <w:r w:rsidRPr="00467156">
        <w:t xml:space="preserve">Akademia Menadżera </w:t>
      </w:r>
      <w:r w:rsidR="000D4486" w:rsidRPr="00467156">
        <w:t>HR”</w:t>
      </w:r>
      <w:r w:rsidRPr="00467156">
        <w:t xml:space="preserve">, poprzez pełnienie roli </w:t>
      </w:r>
      <w:r w:rsidR="000D4486" w:rsidRPr="00467156">
        <w:t>e</w:t>
      </w:r>
      <w:r w:rsidRPr="00467156">
        <w:t xml:space="preserve">ksperta </w:t>
      </w:r>
      <w:r w:rsidR="000D4486" w:rsidRPr="00467156">
        <w:t xml:space="preserve">przy opracowaniu dokumentacji konkursowej. </w:t>
      </w:r>
      <w:r w:rsidRPr="00467156">
        <w:t>Wsparcie będzie obejmowało</w:t>
      </w:r>
      <w:r w:rsidR="00ED2AFE" w:rsidRPr="00467156">
        <w:t>:</w:t>
      </w:r>
    </w:p>
    <w:p w14:paraId="419933C5" w14:textId="77777777" w:rsidR="00FB3862" w:rsidRPr="00467156" w:rsidRDefault="00ED2AFE" w:rsidP="00FB3862">
      <w:pPr>
        <w:pStyle w:val="Akapitzlist"/>
        <w:numPr>
          <w:ilvl w:val="1"/>
          <w:numId w:val="12"/>
        </w:numPr>
        <w:ind w:left="1134" w:hanging="508"/>
        <w:jc w:val="left"/>
      </w:pPr>
      <w:r w:rsidRPr="00467156">
        <w:t xml:space="preserve">opracowanie </w:t>
      </w:r>
      <w:r w:rsidR="00E9616E" w:rsidRPr="00467156">
        <w:t>wzoru autodiagnozy przedsiębiorcy/MMŚP pod kątem jego potrzeb kompetencyjnych w zakresie HR</w:t>
      </w:r>
      <w:r w:rsidRPr="00467156">
        <w:t>,</w:t>
      </w:r>
    </w:p>
    <w:p w14:paraId="5FE3E53D" w14:textId="77777777" w:rsidR="00FB3862" w:rsidRPr="00467156" w:rsidRDefault="00ED2AFE" w:rsidP="00FB3862">
      <w:pPr>
        <w:pStyle w:val="Akapitzlist"/>
        <w:numPr>
          <w:ilvl w:val="1"/>
          <w:numId w:val="12"/>
        </w:numPr>
        <w:ind w:left="1134" w:hanging="508"/>
        <w:jc w:val="left"/>
      </w:pPr>
      <w:r w:rsidRPr="00467156">
        <w:lastRenderedPageBreak/>
        <w:t xml:space="preserve">opracowanie </w:t>
      </w:r>
      <w:r w:rsidR="00E9616E" w:rsidRPr="00467156">
        <w:t xml:space="preserve">opisu kompetencji kadr w obszarze HR, </w:t>
      </w:r>
      <w:r w:rsidR="00A062F8" w:rsidRPr="00467156">
        <w:t>koniecznych</w:t>
      </w:r>
      <w:r w:rsidR="00E9616E" w:rsidRPr="00467156">
        <w:t xml:space="preserve"> do zarządzania zasobami ludzkimi w kontekście zmian zachodzących na rynku pracy oraz konieczności dostosowania firmy do tych zmia</w:t>
      </w:r>
      <w:r w:rsidRPr="00467156">
        <w:t>n,</w:t>
      </w:r>
    </w:p>
    <w:p w14:paraId="3037BAA0" w14:textId="7D4D8343" w:rsidR="00FB3862" w:rsidRPr="00467156" w:rsidRDefault="00ED2AFE" w:rsidP="00FB3862">
      <w:pPr>
        <w:pStyle w:val="Akapitzlist"/>
        <w:numPr>
          <w:ilvl w:val="1"/>
          <w:numId w:val="12"/>
        </w:numPr>
        <w:ind w:left="1134" w:hanging="508"/>
        <w:jc w:val="left"/>
      </w:pPr>
      <w:r w:rsidRPr="00467156">
        <w:t xml:space="preserve">udział w roli eksperta HR w jednym wydarzeniu zorganizowanym przez PARP </w:t>
      </w:r>
      <w:r w:rsidR="00FB3862" w:rsidRPr="00467156">
        <w:br/>
      </w:r>
      <w:r w:rsidRPr="00467156">
        <w:t>w celu promocji konkursu</w:t>
      </w:r>
      <w:r w:rsidR="00467156" w:rsidRPr="00467156">
        <w:t xml:space="preserve"> (jeśli będzie ono niezbędne),</w:t>
      </w:r>
    </w:p>
    <w:p w14:paraId="388BFA91" w14:textId="1C605C05" w:rsidR="00FB3862" w:rsidRPr="00467156" w:rsidRDefault="00ED2AFE" w:rsidP="00FB3862">
      <w:pPr>
        <w:pStyle w:val="Akapitzlist"/>
        <w:numPr>
          <w:ilvl w:val="1"/>
          <w:numId w:val="12"/>
        </w:numPr>
        <w:ind w:left="1134" w:hanging="508"/>
        <w:jc w:val="left"/>
      </w:pPr>
      <w:r w:rsidRPr="00467156">
        <w:t>zaprezentowanie przygotowanej autodiagnozy oraz opisu kompetencji podczas spotka</w:t>
      </w:r>
      <w:r w:rsidR="00510C77" w:rsidRPr="00467156">
        <w:t>ń</w:t>
      </w:r>
      <w:r w:rsidRPr="00467156">
        <w:t xml:space="preserve"> z interesariuszami</w:t>
      </w:r>
      <w:r w:rsidR="003F242B" w:rsidRPr="00467156">
        <w:t xml:space="preserve"> (jeśli będ</w:t>
      </w:r>
      <w:r w:rsidR="00510C77" w:rsidRPr="00467156">
        <w:t>ą</w:t>
      </w:r>
      <w:r w:rsidR="003F242B" w:rsidRPr="00467156">
        <w:t xml:space="preserve"> on</w:t>
      </w:r>
      <w:r w:rsidR="00510C77" w:rsidRPr="00467156">
        <w:t>e</w:t>
      </w:r>
      <w:r w:rsidR="003F242B" w:rsidRPr="00467156">
        <w:t xml:space="preserve"> niezbędne)</w:t>
      </w:r>
      <w:r w:rsidRPr="00467156">
        <w:t>,</w:t>
      </w:r>
    </w:p>
    <w:p w14:paraId="7E73BD21" w14:textId="12A0A94F" w:rsidR="00ED2AFE" w:rsidRPr="00467156" w:rsidRDefault="00ED2AFE" w:rsidP="00FB3862">
      <w:pPr>
        <w:pStyle w:val="Akapitzlist"/>
        <w:numPr>
          <w:ilvl w:val="1"/>
          <w:numId w:val="12"/>
        </w:numPr>
        <w:ind w:left="1134" w:hanging="508"/>
        <w:jc w:val="left"/>
      </w:pPr>
      <w:r w:rsidRPr="00467156">
        <w:t>wsparcie merytoryczne na etapie opracowywania dokumentacji konkursowej przez PARP.</w:t>
      </w:r>
    </w:p>
    <w:p w14:paraId="4246337B" w14:textId="7BA255E9" w:rsidR="004522D1" w:rsidRPr="00467156" w:rsidRDefault="004522D1" w:rsidP="00042243">
      <w:pPr>
        <w:pStyle w:val="Tytu"/>
        <w:numPr>
          <w:ilvl w:val="0"/>
          <w:numId w:val="8"/>
        </w:numPr>
        <w:spacing w:before="120" w:after="0"/>
        <w:ind w:left="283" w:hanging="170"/>
        <w:jc w:val="left"/>
        <w:rPr>
          <w:sz w:val="24"/>
        </w:rPr>
      </w:pPr>
      <w:r w:rsidRPr="00467156">
        <w:rPr>
          <w:sz w:val="24"/>
        </w:rPr>
        <w:t>Termin realizacji</w:t>
      </w:r>
    </w:p>
    <w:p w14:paraId="556AD602" w14:textId="3683879F" w:rsidR="00D90EED" w:rsidRPr="00467156" w:rsidRDefault="000074B9" w:rsidP="00D90EED">
      <w:pPr>
        <w:ind w:left="293"/>
        <w:rPr>
          <w:lang w:eastAsia="en-US"/>
        </w:rPr>
      </w:pPr>
      <w:bookmarkStart w:id="2" w:name="_Hlk107901867"/>
      <w:r w:rsidRPr="00467156">
        <w:rPr>
          <w:lang w:eastAsia="en-US"/>
        </w:rPr>
        <w:t>Prze</w:t>
      </w:r>
      <w:r w:rsidR="00D90EED" w:rsidRPr="00467156">
        <w:rPr>
          <w:lang w:eastAsia="en-US"/>
        </w:rPr>
        <w:t>widuje się termin realizacji zamówienia do 2 miesięcy od dnia podpisania umowy.</w:t>
      </w:r>
    </w:p>
    <w:p w14:paraId="7E89F38A" w14:textId="6CAAE68B" w:rsidR="00D90EED" w:rsidRPr="00467156" w:rsidRDefault="00246595" w:rsidP="00042243">
      <w:pPr>
        <w:pStyle w:val="Tytu"/>
        <w:numPr>
          <w:ilvl w:val="0"/>
          <w:numId w:val="8"/>
        </w:numPr>
        <w:spacing w:before="120" w:after="0"/>
        <w:ind w:left="283" w:hanging="170"/>
        <w:jc w:val="left"/>
        <w:rPr>
          <w:sz w:val="24"/>
        </w:rPr>
      </w:pPr>
      <w:r w:rsidRPr="00467156">
        <w:rPr>
          <w:sz w:val="24"/>
        </w:rPr>
        <w:t>Sposób realizacji zamówienia</w:t>
      </w:r>
    </w:p>
    <w:p w14:paraId="3E94F72C" w14:textId="28FEA7E5" w:rsidR="00FA7EB5" w:rsidRPr="00467156" w:rsidRDefault="00FA7EB5" w:rsidP="00FB3862">
      <w:pPr>
        <w:pStyle w:val="Akapitzlist"/>
        <w:numPr>
          <w:ilvl w:val="0"/>
          <w:numId w:val="14"/>
        </w:numPr>
        <w:spacing w:after="120"/>
        <w:ind w:left="652" w:hanging="357"/>
        <w:contextualSpacing w:val="0"/>
        <w:rPr>
          <w:lang w:eastAsia="en-US"/>
        </w:rPr>
      </w:pPr>
      <w:r w:rsidRPr="00467156">
        <w:rPr>
          <w:lang w:eastAsia="en-US"/>
        </w:rPr>
        <w:t xml:space="preserve">Zamawiający najpóźniej w terminie 5 dni roboczych od podpisania umowy zorganizuje spotkanie inicjujące z </w:t>
      </w:r>
      <w:r w:rsidR="002B1BB7" w:rsidRPr="00467156">
        <w:rPr>
          <w:lang w:eastAsia="en-US"/>
        </w:rPr>
        <w:t>Wykonawc</w:t>
      </w:r>
      <w:r w:rsidR="005310FC" w:rsidRPr="00467156">
        <w:rPr>
          <w:lang w:eastAsia="en-US"/>
        </w:rPr>
        <w:t>ą</w:t>
      </w:r>
      <w:r w:rsidRPr="00467156">
        <w:rPr>
          <w:lang w:eastAsia="en-US"/>
        </w:rPr>
        <w:t>, w siedzibie PARP lub on-line w celu:</w:t>
      </w:r>
    </w:p>
    <w:p w14:paraId="73DB1C09" w14:textId="0C88FF3A" w:rsidR="00FA7EB5" w:rsidRPr="00467156" w:rsidRDefault="00FA7EB5" w:rsidP="00FB3862">
      <w:pPr>
        <w:pStyle w:val="Akapitzlist"/>
        <w:numPr>
          <w:ilvl w:val="0"/>
          <w:numId w:val="13"/>
        </w:numPr>
        <w:spacing w:after="0"/>
        <w:jc w:val="left"/>
        <w:rPr>
          <w:lang w:eastAsia="en-US"/>
        </w:rPr>
      </w:pPr>
      <w:r w:rsidRPr="00467156">
        <w:rPr>
          <w:lang w:eastAsia="en-US"/>
        </w:rPr>
        <w:t>uzgodnienia i zatwierdzenia harmonogramu prac dotyczącego wykonania przedmiotu zamówienia zawierającego co najmniej czas realizacji poszczególnych zadań,</w:t>
      </w:r>
    </w:p>
    <w:p w14:paraId="37CF894B" w14:textId="3A941168" w:rsidR="00FA7EB5" w:rsidRPr="00467156" w:rsidRDefault="00FA7EB5" w:rsidP="00FB3862">
      <w:pPr>
        <w:pStyle w:val="Akapitzlist"/>
        <w:numPr>
          <w:ilvl w:val="0"/>
          <w:numId w:val="13"/>
        </w:numPr>
        <w:spacing w:after="0"/>
        <w:jc w:val="left"/>
        <w:rPr>
          <w:lang w:eastAsia="en-US"/>
        </w:rPr>
      </w:pPr>
      <w:r w:rsidRPr="00467156">
        <w:rPr>
          <w:lang w:eastAsia="en-US"/>
        </w:rPr>
        <w:t>ustalenia sposobu i czasu akceptacji zadań potrzebnych do realizacji przedmiotu zamówienia,</w:t>
      </w:r>
    </w:p>
    <w:p w14:paraId="2D8F92E6" w14:textId="7F5EBAE2" w:rsidR="00B6066A" w:rsidRPr="00467156" w:rsidRDefault="00FA7EB5" w:rsidP="00FB3862">
      <w:pPr>
        <w:pStyle w:val="Akapitzlist"/>
        <w:numPr>
          <w:ilvl w:val="0"/>
          <w:numId w:val="13"/>
        </w:numPr>
        <w:spacing w:after="120"/>
        <w:ind w:left="1009" w:hanging="357"/>
        <w:contextualSpacing w:val="0"/>
        <w:jc w:val="left"/>
        <w:rPr>
          <w:lang w:eastAsia="en-US"/>
        </w:rPr>
      </w:pPr>
      <w:r w:rsidRPr="00467156">
        <w:rPr>
          <w:lang w:eastAsia="en-US"/>
        </w:rPr>
        <w:t xml:space="preserve">przekazania </w:t>
      </w:r>
      <w:r w:rsidR="002B1BB7" w:rsidRPr="00467156">
        <w:rPr>
          <w:lang w:eastAsia="en-US"/>
        </w:rPr>
        <w:t>Wykonawc</w:t>
      </w:r>
      <w:r w:rsidR="005310FC" w:rsidRPr="00467156">
        <w:rPr>
          <w:lang w:eastAsia="en-US"/>
        </w:rPr>
        <w:t xml:space="preserve">y </w:t>
      </w:r>
      <w:r w:rsidRPr="00467156">
        <w:rPr>
          <w:lang w:eastAsia="en-US"/>
        </w:rPr>
        <w:t>niezbędnej dokumentacji umożliwiającej wykonanie przedmiotu zamówienia, w tym opisu planowanej interwencji w Programie FERS</w:t>
      </w:r>
      <w:r w:rsidR="00B6066A" w:rsidRPr="00467156">
        <w:rPr>
          <w:lang w:eastAsia="en-US"/>
        </w:rPr>
        <w:t xml:space="preserve">. </w:t>
      </w:r>
    </w:p>
    <w:p w14:paraId="56D0BACA" w14:textId="66CBA7F0" w:rsidR="00597885" w:rsidRPr="00467156" w:rsidRDefault="00B6066A" w:rsidP="00FB3862">
      <w:pPr>
        <w:pStyle w:val="Akapitzlist"/>
        <w:numPr>
          <w:ilvl w:val="0"/>
          <w:numId w:val="11"/>
        </w:numPr>
        <w:spacing w:before="120" w:after="0"/>
        <w:ind w:left="709" w:hanging="357"/>
        <w:contextualSpacing w:val="0"/>
        <w:jc w:val="left"/>
        <w:rPr>
          <w:lang w:eastAsia="en-US"/>
        </w:rPr>
      </w:pPr>
      <w:r w:rsidRPr="00467156">
        <w:rPr>
          <w:lang w:eastAsia="en-US"/>
        </w:rPr>
        <w:t xml:space="preserve">W celu zapewnienia jakości realizacji przedmiotu zamówienia, planowane jest organizowanie spotkań roboczych na wniosek Zamawiającego lub </w:t>
      </w:r>
      <w:r w:rsidR="002B1BB7" w:rsidRPr="00467156">
        <w:rPr>
          <w:lang w:eastAsia="en-US"/>
        </w:rPr>
        <w:t>Wykonawc</w:t>
      </w:r>
      <w:r w:rsidR="005310FC" w:rsidRPr="00467156">
        <w:rPr>
          <w:lang w:eastAsia="en-US"/>
        </w:rPr>
        <w:t>y</w:t>
      </w:r>
      <w:r w:rsidRPr="00467156">
        <w:rPr>
          <w:lang w:eastAsia="en-US"/>
        </w:rPr>
        <w:t>. Spotkania odbywać się będą w terminach uzgodnionych przez strony</w:t>
      </w:r>
      <w:r w:rsidR="00DB5A8C" w:rsidRPr="00467156">
        <w:rPr>
          <w:lang w:eastAsia="en-US"/>
        </w:rPr>
        <w:t>,</w:t>
      </w:r>
      <w:r w:rsidRPr="00467156">
        <w:rPr>
          <w:lang w:eastAsia="en-US"/>
        </w:rPr>
        <w:t xml:space="preserve"> w siedzibie Zamawiającego lub zdalnie.</w:t>
      </w:r>
    </w:p>
    <w:p w14:paraId="7AB549FE" w14:textId="0DA7420F" w:rsidR="00597885" w:rsidRPr="00467156" w:rsidRDefault="00B6066A" w:rsidP="00042243">
      <w:pPr>
        <w:pStyle w:val="Akapitzlist"/>
        <w:numPr>
          <w:ilvl w:val="0"/>
          <w:numId w:val="11"/>
        </w:numPr>
        <w:spacing w:before="120" w:after="0"/>
        <w:ind w:left="709" w:hanging="357"/>
        <w:contextualSpacing w:val="0"/>
        <w:jc w:val="left"/>
        <w:rPr>
          <w:lang w:eastAsia="en-US"/>
        </w:rPr>
      </w:pPr>
      <w:r w:rsidRPr="00467156">
        <w:rPr>
          <w:lang w:eastAsia="en-US"/>
        </w:rPr>
        <w:t xml:space="preserve">Przed rozpoczęciem realizacji poszczególnych zadań, </w:t>
      </w:r>
      <w:r w:rsidR="002B1BB7" w:rsidRPr="00467156">
        <w:rPr>
          <w:lang w:eastAsia="en-US"/>
        </w:rPr>
        <w:t>Wykonawc</w:t>
      </w:r>
      <w:r w:rsidR="005310FC" w:rsidRPr="00467156">
        <w:rPr>
          <w:lang w:eastAsia="en-US"/>
        </w:rPr>
        <w:t xml:space="preserve">a </w:t>
      </w:r>
      <w:r w:rsidRPr="00467156">
        <w:rPr>
          <w:lang w:eastAsia="en-US"/>
        </w:rPr>
        <w:t xml:space="preserve">będzie zobowiązany do zapoznania się ze wszystkimi informacjami na temat </w:t>
      </w:r>
      <w:r w:rsidR="00BE5FDA" w:rsidRPr="00467156">
        <w:rPr>
          <w:lang w:eastAsia="en-US"/>
        </w:rPr>
        <w:t xml:space="preserve">konkursu </w:t>
      </w:r>
      <w:r w:rsidR="00597885" w:rsidRPr="00467156">
        <w:rPr>
          <w:lang w:eastAsia="en-US"/>
        </w:rPr>
        <w:t>„Akademia Menadżera HR”</w:t>
      </w:r>
      <w:r w:rsidRPr="00467156">
        <w:rPr>
          <w:lang w:eastAsia="en-US"/>
        </w:rPr>
        <w:t>, niezbędnymi do prawidłowej realizacji przedmiotu zamówienia.</w:t>
      </w:r>
    </w:p>
    <w:p w14:paraId="563FB5A7" w14:textId="4F0280B7" w:rsidR="00597885" w:rsidRPr="00467156" w:rsidRDefault="00B6066A" w:rsidP="00042243">
      <w:pPr>
        <w:pStyle w:val="Akapitzlist"/>
        <w:numPr>
          <w:ilvl w:val="0"/>
          <w:numId w:val="11"/>
        </w:numPr>
        <w:spacing w:before="120" w:after="0"/>
        <w:ind w:left="709" w:hanging="357"/>
        <w:contextualSpacing w:val="0"/>
        <w:jc w:val="left"/>
        <w:rPr>
          <w:lang w:eastAsia="en-US"/>
        </w:rPr>
      </w:pPr>
      <w:r w:rsidRPr="00467156">
        <w:rPr>
          <w:lang w:eastAsia="en-US"/>
        </w:rPr>
        <w:t xml:space="preserve">Podstawową formą komunikacji pomiędzy Zamawiającym a </w:t>
      </w:r>
      <w:r w:rsidR="002B1BB7" w:rsidRPr="00467156">
        <w:rPr>
          <w:lang w:eastAsia="en-US"/>
        </w:rPr>
        <w:t>Wykonawc</w:t>
      </w:r>
      <w:r w:rsidR="005310FC" w:rsidRPr="00467156">
        <w:rPr>
          <w:lang w:eastAsia="en-US"/>
        </w:rPr>
        <w:t>ą</w:t>
      </w:r>
      <w:r w:rsidRPr="00467156">
        <w:rPr>
          <w:lang w:eastAsia="en-US"/>
        </w:rPr>
        <w:t xml:space="preserve">, służącą m.in. ustaleniu sposobu realizacji zamówienia, jest forma elektroniczna (e-mail). </w:t>
      </w:r>
    </w:p>
    <w:p w14:paraId="1F5C60A8" w14:textId="5BE0588E" w:rsidR="00597885" w:rsidRPr="00467156" w:rsidRDefault="00B6066A" w:rsidP="00042243">
      <w:pPr>
        <w:pStyle w:val="Akapitzlist"/>
        <w:numPr>
          <w:ilvl w:val="0"/>
          <w:numId w:val="11"/>
        </w:numPr>
        <w:spacing w:before="120" w:after="0"/>
        <w:ind w:left="709" w:hanging="357"/>
        <w:contextualSpacing w:val="0"/>
        <w:jc w:val="left"/>
        <w:rPr>
          <w:lang w:eastAsia="en-US"/>
        </w:rPr>
      </w:pPr>
      <w:r w:rsidRPr="00467156">
        <w:rPr>
          <w:lang w:eastAsia="en-US"/>
        </w:rPr>
        <w:t>Zamawiający przewiduje realizację zamówienia na podstawie zleceń</w:t>
      </w:r>
      <w:r w:rsidR="0042671D" w:rsidRPr="00467156">
        <w:rPr>
          <w:lang w:eastAsia="en-US"/>
        </w:rPr>
        <w:t xml:space="preserve"> sukcesywnie przekazywanych </w:t>
      </w:r>
      <w:r w:rsidR="002B1BB7" w:rsidRPr="00467156">
        <w:rPr>
          <w:lang w:eastAsia="en-US"/>
        </w:rPr>
        <w:t>Wykonawc</w:t>
      </w:r>
      <w:r w:rsidR="005310FC" w:rsidRPr="00467156">
        <w:rPr>
          <w:lang w:eastAsia="en-US"/>
        </w:rPr>
        <w:t>y</w:t>
      </w:r>
      <w:r w:rsidRPr="00467156">
        <w:rPr>
          <w:lang w:eastAsia="en-US"/>
        </w:rPr>
        <w:t xml:space="preserve">, po stawce godzinowej, zgodnej z Ofertą </w:t>
      </w:r>
      <w:r w:rsidR="002B1BB7" w:rsidRPr="00467156">
        <w:rPr>
          <w:lang w:eastAsia="en-US"/>
        </w:rPr>
        <w:t>Wykonawc</w:t>
      </w:r>
      <w:r w:rsidR="005310FC" w:rsidRPr="00467156">
        <w:rPr>
          <w:lang w:eastAsia="en-US"/>
        </w:rPr>
        <w:t>y</w:t>
      </w:r>
      <w:r w:rsidRPr="00467156">
        <w:rPr>
          <w:lang w:eastAsia="en-US"/>
        </w:rPr>
        <w:t>, do czasu wyczerpania kwoty przeznaczonej na realizację przedmiotu zamówienia.</w:t>
      </w:r>
    </w:p>
    <w:p w14:paraId="6175C401" w14:textId="147A4B03" w:rsidR="005A0A3D" w:rsidRPr="00467156" w:rsidRDefault="00B6066A" w:rsidP="005A0A3D">
      <w:pPr>
        <w:pStyle w:val="Akapitzlist"/>
        <w:numPr>
          <w:ilvl w:val="0"/>
          <w:numId w:val="11"/>
        </w:numPr>
        <w:spacing w:before="120" w:after="0"/>
        <w:ind w:left="709" w:hanging="357"/>
        <w:contextualSpacing w:val="0"/>
        <w:jc w:val="left"/>
        <w:rPr>
          <w:lang w:eastAsia="en-US"/>
        </w:rPr>
      </w:pPr>
      <w:r w:rsidRPr="00467156">
        <w:rPr>
          <w:lang w:eastAsia="en-US"/>
        </w:rPr>
        <w:t xml:space="preserve">Zamawiający będzie zlecał </w:t>
      </w:r>
      <w:r w:rsidR="002B1BB7" w:rsidRPr="00467156">
        <w:rPr>
          <w:lang w:eastAsia="en-US"/>
        </w:rPr>
        <w:t>Wykonawc</w:t>
      </w:r>
      <w:r w:rsidR="005310FC" w:rsidRPr="00467156">
        <w:rPr>
          <w:lang w:eastAsia="en-US"/>
        </w:rPr>
        <w:t xml:space="preserve">y </w:t>
      </w:r>
      <w:r w:rsidRPr="00467156">
        <w:rPr>
          <w:lang w:eastAsia="en-US"/>
        </w:rPr>
        <w:t>zadania do wykonania pocztą elektroniczną na adres wskazan</w:t>
      </w:r>
      <w:r w:rsidR="00D94982" w:rsidRPr="00467156">
        <w:rPr>
          <w:lang w:eastAsia="en-US"/>
        </w:rPr>
        <w:t>y</w:t>
      </w:r>
      <w:r w:rsidRPr="00467156">
        <w:rPr>
          <w:lang w:eastAsia="en-US"/>
        </w:rPr>
        <w:t xml:space="preserve"> zgodnie z § </w:t>
      </w:r>
      <w:r w:rsidR="00D94982" w:rsidRPr="00467156">
        <w:rPr>
          <w:lang w:eastAsia="en-US"/>
        </w:rPr>
        <w:t>11</w:t>
      </w:r>
      <w:r w:rsidRPr="00467156">
        <w:rPr>
          <w:lang w:eastAsia="en-US"/>
        </w:rPr>
        <w:t xml:space="preserve"> ust. </w:t>
      </w:r>
      <w:r w:rsidR="00D94982" w:rsidRPr="00467156">
        <w:rPr>
          <w:lang w:eastAsia="en-US"/>
        </w:rPr>
        <w:t>3</w:t>
      </w:r>
      <w:r w:rsidRPr="00467156">
        <w:rPr>
          <w:lang w:eastAsia="en-US"/>
        </w:rPr>
        <w:t xml:space="preserve"> Umowy. Sposób, termin, liczba godzin niezbędnych do wykonania zadań oraz miejsce realizacji, będą każdorazowo uzgadniane za pomocą poczty elektronicznej pomiędzy Stronami, po otrzymaniu zlecenia przez </w:t>
      </w:r>
      <w:r w:rsidR="002B1BB7" w:rsidRPr="00467156">
        <w:rPr>
          <w:lang w:eastAsia="en-US"/>
        </w:rPr>
        <w:t>Wykonawc</w:t>
      </w:r>
      <w:r w:rsidR="005310FC" w:rsidRPr="00467156">
        <w:rPr>
          <w:lang w:eastAsia="en-US"/>
        </w:rPr>
        <w:t>ę</w:t>
      </w:r>
      <w:r w:rsidR="00B650F9" w:rsidRPr="00467156">
        <w:rPr>
          <w:lang w:eastAsia="en-US"/>
        </w:rPr>
        <w:t xml:space="preserve">, przy czym </w:t>
      </w:r>
      <w:r w:rsidR="00712F20" w:rsidRPr="00467156">
        <w:rPr>
          <w:lang w:eastAsia="en-US"/>
        </w:rPr>
        <w:t xml:space="preserve">liczba godzin nie może przekraczać założeń </w:t>
      </w:r>
      <w:r w:rsidR="00FB3862" w:rsidRPr="00467156">
        <w:rPr>
          <w:lang w:eastAsia="en-US"/>
        </w:rPr>
        <w:br/>
        <w:t xml:space="preserve">z </w:t>
      </w:r>
      <w:r w:rsidR="00712F20" w:rsidRPr="00467156">
        <w:rPr>
          <w:lang w:eastAsia="en-US"/>
        </w:rPr>
        <w:t>Oferty Wykonawcy.</w:t>
      </w:r>
    </w:p>
    <w:p w14:paraId="444F763B" w14:textId="6A95B94E" w:rsidR="00DA7E14" w:rsidRPr="00467156" w:rsidRDefault="00B4442D" w:rsidP="005A0A3D">
      <w:pPr>
        <w:pStyle w:val="Akapitzlist"/>
        <w:numPr>
          <w:ilvl w:val="0"/>
          <w:numId w:val="11"/>
        </w:numPr>
        <w:spacing w:before="120" w:after="0"/>
        <w:ind w:left="709" w:hanging="357"/>
        <w:contextualSpacing w:val="0"/>
        <w:jc w:val="left"/>
        <w:rPr>
          <w:lang w:eastAsia="en-US"/>
        </w:rPr>
      </w:pPr>
      <w:r w:rsidRPr="00467156">
        <w:rPr>
          <w:lang w:eastAsia="en-US"/>
        </w:rPr>
        <w:lastRenderedPageBreak/>
        <w:t>W terminie 3 dni roboczych p</w:t>
      </w:r>
      <w:r w:rsidR="00431571" w:rsidRPr="00467156">
        <w:rPr>
          <w:lang w:eastAsia="en-US"/>
        </w:rPr>
        <w:t>o</w:t>
      </w:r>
      <w:r w:rsidRPr="00467156">
        <w:rPr>
          <w:lang w:eastAsia="en-US"/>
        </w:rPr>
        <w:t xml:space="preserve"> zakończeniu realizacji zamówienia, Wykonawca prześle do</w:t>
      </w:r>
      <w:r w:rsidR="005A0A3D" w:rsidRPr="00467156">
        <w:rPr>
          <w:lang w:eastAsia="en-US"/>
        </w:rPr>
        <w:t xml:space="preserve"> Zamawiającego sprawozdani</w:t>
      </w:r>
      <w:r w:rsidRPr="00467156">
        <w:rPr>
          <w:lang w:eastAsia="en-US"/>
        </w:rPr>
        <w:t>e</w:t>
      </w:r>
      <w:r w:rsidR="005A0A3D" w:rsidRPr="00467156">
        <w:rPr>
          <w:lang w:eastAsia="en-US"/>
        </w:rPr>
        <w:t xml:space="preserve"> z wykonanych prac</w:t>
      </w:r>
      <w:r w:rsidRPr="00467156">
        <w:rPr>
          <w:lang w:eastAsia="en-US"/>
        </w:rPr>
        <w:t xml:space="preserve">, które będzie podstawą do akceptacji </w:t>
      </w:r>
      <w:r w:rsidR="00FB3862" w:rsidRPr="00467156">
        <w:rPr>
          <w:lang w:eastAsia="en-US"/>
        </w:rPr>
        <w:t>P</w:t>
      </w:r>
      <w:r w:rsidRPr="00467156">
        <w:rPr>
          <w:lang w:eastAsia="en-US"/>
        </w:rPr>
        <w:t xml:space="preserve">rotokołu odbioru </w:t>
      </w:r>
      <w:r w:rsidR="00FB3862" w:rsidRPr="00467156">
        <w:rPr>
          <w:lang w:eastAsia="en-US"/>
        </w:rPr>
        <w:t xml:space="preserve">przedmiotu </w:t>
      </w:r>
      <w:r w:rsidRPr="00467156">
        <w:rPr>
          <w:lang w:eastAsia="en-US"/>
        </w:rPr>
        <w:t>zamówienia</w:t>
      </w:r>
      <w:r w:rsidR="00B6066A" w:rsidRPr="00467156">
        <w:rPr>
          <w:lang w:eastAsia="en-US"/>
        </w:rPr>
        <w:t>.</w:t>
      </w:r>
    </w:p>
    <w:p w14:paraId="77DCF8FB" w14:textId="584EB1A7" w:rsidR="00B6066A" w:rsidRPr="00467156" w:rsidRDefault="00B6066A" w:rsidP="00042243">
      <w:pPr>
        <w:pStyle w:val="Akapitzlist"/>
        <w:numPr>
          <w:ilvl w:val="0"/>
          <w:numId w:val="11"/>
        </w:numPr>
        <w:spacing w:before="120" w:after="0"/>
        <w:ind w:left="709" w:hanging="357"/>
        <w:contextualSpacing w:val="0"/>
        <w:jc w:val="left"/>
        <w:rPr>
          <w:lang w:eastAsia="en-US"/>
        </w:rPr>
      </w:pPr>
      <w:r w:rsidRPr="00467156">
        <w:rPr>
          <w:lang w:eastAsia="en-US"/>
        </w:rPr>
        <w:t xml:space="preserve">Sprawozdanie </w:t>
      </w:r>
      <w:r w:rsidR="00FB3862" w:rsidRPr="00467156">
        <w:rPr>
          <w:lang w:eastAsia="en-US"/>
        </w:rPr>
        <w:t xml:space="preserve">z wykonanych prac </w:t>
      </w:r>
      <w:r w:rsidRPr="00467156">
        <w:rPr>
          <w:lang w:eastAsia="en-US"/>
        </w:rPr>
        <w:t>będzie zawierało co najmniej informacje na temat:</w:t>
      </w:r>
    </w:p>
    <w:p w14:paraId="7348BE13" w14:textId="4EBB8370" w:rsidR="00B6066A" w:rsidRPr="00467156" w:rsidRDefault="00B6066A" w:rsidP="00042243">
      <w:pPr>
        <w:pStyle w:val="Akapitzlist"/>
        <w:numPr>
          <w:ilvl w:val="0"/>
          <w:numId w:val="15"/>
        </w:numPr>
        <w:jc w:val="left"/>
        <w:rPr>
          <w:lang w:eastAsia="en-US"/>
        </w:rPr>
      </w:pPr>
      <w:r w:rsidRPr="00467156">
        <w:rPr>
          <w:lang w:eastAsia="en-US"/>
        </w:rPr>
        <w:t>zakresu wykonanych prac</w:t>
      </w:r>
      <w:r w:rsidR="005A0A3D" w:rsidRPr="00467156">
        <w:rPr>
          <w:lang w:eastAsia="en-US"/>
        </w:rPr>
        <w:t>,</w:t>
      </w:r>
    </w:p>
    <w:p w14:paraId="48B0D9B6" w14:textId="32B12794" w:rsidR="00B6066A" w:rsidRPr="00467156" w:rsidRDefault="00B6066A" w:rsidP="00042243">
      <w:pPr>
        <w:pStyle w:val="Akapitzlist"/>
        <w:numPr>
          <w:ilvl w:val="0"/>
          <w:numId w:val="15"/>
        </w:numPr>
        <w:jc w:val="left"/>
        <w:rPr>
          <w:lang w:eastAsia="en-US"/>
        </w:rPr>
      </w:pPr>
      <w:r w:rsidRPr="00467156">
        <w:rPr>
          <w:lang w:eastAsia="en-US"/>
        </w:rPr>
        <w:t>czasochłonności, z podaniem liczby godzin przeznaczonych na wykonanie poszczególnych zadań,</w:t>
      </w:r>
    </w:p>
    <w:p w14:paraId="439CE9DE" w14:textId="0AAE3EDA" w:rsidR="00B6066A" w:rsidRPr="00467156" w:rsidRDefault="00B6066A" w:rsidP="00042243">
      <w:pPr>
        <w:pStyle w:val="Akapitzlist"/>
        <w:numPr>
          <w:ilvl w:val="0"/>
          <w:numId w:val="15"/>
        </w:numPr>
        <w:ind w:left="1037" w:hanging="357"/>
        <w:contextualSpacing w:val="0"/>
        <w:jc w:val="left"/>
        <w:rPr>
          <w:lang w:eastAsia="en-US"/>
        </w:rPr>
      </w:pPr>
      <w:r w:rsidRPr="00467156">
        <w:rPr>
          <w:lang w:eastAsia="en-US"/>
        </w:rPr>
        <w:t>terminu rozpoczęcia i zakończenia prac.</w:t>
      </w:r>
    </w:p>
    <w:p w14:paraId="41A87747" w14:textId="01C786A0" w:rsidR="00DA7E14" w:rsidRPr="00467156" w:rsidRDefault="00B6066A" w:rsidP="00042243">
      <w:pPr>
        <w:pStyle w:val="Akapitzlist"/>
        <w:numPr>
          <w:ilvl w:val="0"/>
          <w:numId w:val="11"/>
        </w:numPr>
        <w:spacing w:before="120" w:after="120"/>
        <w:ind w:left="714" w:hanging="357"/>
        <w:contextualSpacing w:val="0"/>
        <w:jc w:val="left"/>
        <w:rPr>
          <w:lang w:eastAsia="en-US"/>
        </w:rPr>
      </w:pPr>
      <w:r w:rsidRPr="00467156">
        <w:rPr>
          <w:lang w:eastAsia="en-US"/>
        </w:rPr>
        <w:t xml:space="preserve">Zamawiający przekaże </w:t>
      </w:r>
      <w:r w:rsidR="002B1BB7" w:rsidRPr="00467156">
        <w:rPr>
          <w:lang w:eastAsia="en-US"/>
        </w:rPr>
        <w:t>Wykonawc</w:t>
      </w:r>
      <w:r w:rsidR="005310FC" w:rsidRPr="00467156">
        <w:rPr>
          <w:lang w:eastAsia="en-US"/>
        </w:rPr>
        <w:t xml:space="preserve">y </w:t>
      </w:r>
      <w:r w:rsidRPr="00467156">
        <w:rPr>
          <w:lang w:eastAsia="en-US"/>
        </w:rPr>
        <w:t>wzór sprawozdania najpóźniej w dniu spotkania, o  którym mowa w cz. V pkt 1.</w:t>
      </w:r>
    </w:p>
    <w:p w14:paraId="053D82D7" w14:textId="67F10802" w:rsidR="00DA7E14" w:rsidRPr="00467156" w:rsidRDefault="000E6939" w:rsidP="00042243">
      <w:pPr>
        <w:pStyle w:val="Akapitzlist"/>
        <w:numPr>
          <w:ilvl w:val="0"/>
          <w:numId w:val="11"/>
        </w:numPr>
        <w:spacing w:before="120" w:after="120"/>
        <w:ind w:left="714" w:hanging="357"/>
        <w:contextualSpacing w:val="0"/>
        <w:jc w:val="left"/>
        <w:rPr>
          <w:lang w:eastAsia="en-US"/>
        </w:rPr>
      </w:pPr>
      <w:r w:rsidRPr="00467156">
        <w:rPr>
          <w:lang w:eastAsia="en-US"/>
        </w:rPr>
        <w:t>Wzór s</w:t>
      </w:r>
      <w:r w:rsidR="00B6066A" w:rsidRPr="00467156">
        <w:rPr>
          <w:lang w:eastAsia="en-US"/>
        </w:rPr>
        <w:t>prawozdani</w:t>
      </w:r>
      <w:r w:rsidRPr="00467156">
        <w:rPr>
          <w:lang w:eastAsia="en-US"/>
        </w:rPr>
        <w:t>a</w:t>
      </w:r>
      <w:r w:rsidR="00B6066A" w:rsidRPr="00467156">
        <w:rPr>
          <w:lang w:eastAsia="en-US"/>
        </w:rPr>
        <w:t xml:space="preserve">, o którym mowa w pkt </w:t>
      </w:r>
      <w:r w:rsidR="00DA7E14" w:rsidRPr="00467156">
        <w:rPr>
          <w:lang w:eastAsia="en-US"/>
        </w:rPr>
        <w:t>9</w:t>
      </w:r>
      <w:r w:rsidR="005A0A3D" w:rsidRPr="00467156">
        <w:rPr>
          <w:lang w:eastAsia="en-US"/>
        </w:rPr>
        <w:t>,</w:t>
      </w:r>
      <w:r w:rsidR="00B6066A" w:rsidRPr="00467156">
        <w:rPr>
          <w:lang w:eastAsia="en-US"/>
        </w:rPr>
        <w:t xml:space="preserve"> </w:t>
      </w:r>
      <w:r w:rsidR="005A0A3D" w:rsidRPr="00467156">
        <w:rPr>
          <w:lang w:eastAsia="en-US"/>
        </w:rPr>
        <w:t>zostanie</w:t>
      </w:r>
      <w:r w:rsidR="00B6066A" w:rsidRPr="00467156">
        <w:rPr>
          <w:lang w:eastAsia="en-US"/>
        </w:rPr>
        <w:t xml:space="preserve"> przekazan</w:t>
      </w:r>
      <w:r w:rsidRPr="00467156">
        <w:rPr>
          <w:lang w:eastAsia="en-US"/>
        </w:rPr>
        <w:t>y</w:t>
      </w:r>
      <w:r w:rsidR="00B6066A" w:rsidRPr="00467156">
        <w:rPr>
          <w:lang w:eastAsia="en-US"/>
        </w:rPr>
        <w:t xml:space="preserve"> </w:t>
      </w:r>
      <w:r w:rsidR="00B4442D" w:rsidRPr="00467156">
        <w:rPr>
          <w:lang w:eastAsia="en-US"/>
        </w:rPr>
        <w:t>Wykonawcy</w:t>
      </w:r>
      <w:r w:rsidR="00B6066A" w:rsidRPr="00467156">
        <w:rPr>
          <w:lang w:eastAsia="en-US"/>
        </w:rPr>
        <w:t xml:space="preserve"> drogą elektroniczną na adres, o który</w:t>
      </w:r>
      <w:r w:rsidR="005A0A3D" w:rsidRPr="00467156">
        <w:rPr>
          <w:lang w:eastAsia="en-US"/>
        </w:rPr>
        <w:t>m</w:t>
      </w:r>
      <w:r w:rsidR="00B6066A" w:rsidRPr="00467156">
        <w:rPr>
          <w:lang w:eastAsia="en-US"/>
        </w:rPr>
        <w:t xml:space="preserve"> mowa w § </w:t>
      </w:r>
      <w:r w:rsidR="00D94982" w:rsidRPr="00467156">
        <w:rPr>
          <w:lang w:eastAsia="en-US"/>
        </w:rPr>
        <w:t>11</w:t>
      </w:r>
      <w:r w:rsidR="00B6066A" w:rsidRPr="00467156">
        <w:rPr>
          <w:lang w:eastAsia="en-US"/>
        </w:rPr>
        <w:t xml:space="preserve"> ust. </w:t>
      </w:r>
      <w:r w:rsidR="00BE5FDA" w:rsidRPr="00467156">
        <w:rPr>
          <w:lang w:eastAsia="en-US"/>
        </w:rPr>
        <w:t xml:space="preserve">3 </w:t>
      </w:r>
      <w:r w:rsidR="00B6066A" w:rsidRPr="00467156">
        <w:rPr>
          <w:lang w:eastAsia="en-US"/>
        </w:rPr>
        <w:t>umowy.</w:t>
      </w:r>
    </w:p>
    <w:p w14:paraId="6ED8159F" w14:textId="76A339E9" w:rsidR="00DA7E14" w:rsidRPr="00467156" w:rsidRDefault="00431571" w:rsidP="00042243">
      <w:pPr>
        <w:pStyle w:val="Akapitzlist"/>
        <w:numPr>
          <w:ilvl w:val="0"/>
          <w:numId w:val="11"/>
        </w:numPr>
        <w:spacing w:before="120" w:after="120"/>
        <w:contextualSpacing w:val="0"/>
        <w:jc w:val="left"/>
        <w:rPr>
          <w:lang w:eastAsia="en-US"/>
        </w:rPr>
      </w:pPr>
      <w:r w:rsidRPr="00467156">
        <w:rPr>
          <w:lang w:eastAsia="en-US"/>
        </w:rPr>
        <w:t xml:space="preserve">W terminie 3 dni roboczych od dnia otrzymania </w:t>
      </w:r>
      <w:r w:rsidR="000E6939" w:rsidRPr="00467156">
        <w:rPr>
          <w:lang w:eastAsia="en-US"/>
        </w:rPr>
        <w:t xml:space="preserve">od Wykonawcy </w:t>
      </w:r>
      <w:r w:rsidRPr="00467156">
        <w:rPr>
          <w:lang w:eastAsia="en-US"/>
        </w:rPr>
        <w:t xml:space="preserve">sprawozdania, </w:t>
      </w:r>
      <w:r w:rsidR="0043225B" w:rsidRPr="00467156">
        <w:rPr>
          <w:lang w:eastAsia="en-US"/>
        </w:rPr>
        <w:t>Zamawiający</w:t>
      </w:r>
      <w:r w:rsidR="005310FC" w:rsidRPr="00467156">
        <w:rPr>
          <w:lang w:eastAsia="en-US"/>
        </w:rPr>
        <w:t xml:space="preserve"> </w:t>
      </w:r>
      <w:r w:rsidRPr="00467156">
        <w:rPr>
          <w:lang w:eastAsia="en-US"/>
        </w:rPr>
        <w:t>zaakceptuje sprawozdanie albo zgłosi uwagi wskazując zakres wymaganych poprawek.</w:t>
      </w:r>
    </w:p>
    <w:p w14:paraId="0AA5145C" w14:textId="5AC5D779" w:rsidR="00DA7E14" w:rsidRPr="00467156" w:rsidRDefault="00B6066A" w:rsidP="00042243">
      <w:pPr>
        <w:pStyle w:val="Akapitzlist"/>
        <w:numPr>
          <w:ilvl w:val="0"/>
          <w:numId w:val="11"/>
        </w:numPr>
        <w:spacing w:before="120" w:after="120"/>
        <w:ind w:left="714" w:hanging="357"/>
        <w:contextualSpacing w:val="0"/>
        <w:jc w:val="left"/>
        <w:rPr>
          <w:lang w:eastAsia="en-US"/>
        </w:rPr>
      </w:pPr>
      <w:r w:rsidRPr="00467156">
        <w:rPr>
          <w:lang w:eastAsia="en-US"/>
        </w:rPr>
        <w:t xml:space="preserve">W przypadku zgłoszenia uwag, </w:t>
      </w:r>
      <w:r w:rsidR="002B1BB7" w:rsidRPr="00467156">
        <w:rPr>
          <w:lang w:eastAsia="en-US"/>
        </w:rPr>
        <w:t>Wykonawc</w:t>
      </w:r>
      <w:r w:rsidR="005310FC" w:rsidRPr="00467156">
        <w:rPr>
          <w:lang w:eastAsia="en-US"/>
        </w:rPr>
        <w:t xml:space="preserve">a </w:t>
      </w:r>
      <w:r w:rsidRPr="00467156">
        <w:rPr>
          <w:lang w:eastAsia="en-US"/>
        </w:rPr>
        <w:t xml:space="preserve">w ciągu 3 dni roboczych zobowiązany będzie uwzględnić uwagi Zamawiającego. Po wprowadzaniu uwag, </w:t>
      </w:r>
      <w:r w:rsidR="002B1BB7" w:rsidRPr="00467156">
        <w:rPr>
          <w:lang w:eastAsia="en-US"/>
        </w:rPr>
        <w:t>Wykonawc</w:t>
      </w:r>
      <w:r w:rsidR="005310FC" w:rsidRPr="00467156">
        <w:rPr>
          <w:lang w:eastAsia="en-US"/>
        </w:rPr>
        <w:t xml:space="preserve">a </w:t>
      </w:r>
      <w:r w:rsidRPr="00467156">
        <w:rPr>
          <w:lang w:eastAsia="en-US"/>
        </w:rPr>
        <w:t>przedstawi ostateczną wersję sprawozdania, która zostanie zaakceptowana przez Zamawiającego.</w:t>
      </w:r>
    </w:p>
    <w:p w14:paraId="0BC44D40" w14:textId="34FD177B" w:rsidR="00042243" w:rsidRPr="00467156" w:rsidRDefault="00B6066A" w:rsidP="00042243">
      <w:pPr>
        <w:pStyle w:val="Akapitzlist"/>
        <w:numPr>
          <w:ilvl w:val="0"/>
          <w:numId w:val="11"/>
        </w:numPr>
        <w:spacing w:before="120" w:after="120"/>
        <w:jc w:val="left"/>
        <w:rPr>
          <w:lang w:eastAsia="en-US"/>
        </w:rPr>
      </w:pPr>
      <w:r w:rsidRPr="00467156">
        <w:rPr>
          <w:lang w:eastAsia="en-US"/>
        </w:rPr>
        <w:t xml:space="preserve">Ponadto </w:t>
      </w:r>
      <w:r w:rsidR="002B1BB7" w:rsidRPr="00467156">
        <w:rPr>
          <w:lang w:eastAsia="en-US"/>
        </w:rPr>
        <w:t>Wykonawc</w:t>
      </w:r>
      <w:r w:rsidR="00E439FD" w:rsidRPr="00467156">
        <w:rPr>
          <w:lang w:eastAsia="en-US"/>
        </w:rPr>
        <w:t xml:space="preserve">a </w:t>
      </w:r>
      <w:r w:rsidRPr="00467156">
        <w:rPr>
          <w:lang w:eastAsia="en-US"/>
        </w:rPr>
        <w:t>jest zobowiązany do:</w:t>
      </w:r>
    </w:p>
    <w:p w14:paraId="6DE9D6F3" w14:textId="66A86D3A" w:rsidR="00042243" w:rsidRPr="00467156" w:rsidRDefault="00B6066A" w:rsidP="00042243">
      <w:pPr>
        <w:pStyle w:val="Akapitzlist"/>
        <w:numPr>
          <w:ilvl w:val="0"/>
          <w:numId w:val="17"/>
        </w:numPr>
        <w:spacing w:before="120" w:after="120"/>
        <w:ind w:left="1094" w:hanging="357"/>
        <w:jc w:val="left"/>
        <w:rPr>
          <w:lang w:eastAsia="en-US"/>
        </w:rPr>
      </w:pPr>
      <w:r w:rsidRPr="00467156">
        <w:rPr>
          <w:lang w:eastAsia="en-US"/>
        </w:rPr>
        <w:t xml:space="preserve">zachowania najwyższej staranności i działania, zgodnie z obowiązującym stanem prawnym w szczególności realizacji zamówienia z uwzględnieniem wymogów WCAG 2.1 oraz </w:t>
      </w:r>
      <w:r w:rsidRPr="00467156">
        <w:rPr>
          <w:i/>
          <w:lang w:eastAsia="en-US"/>
        </w:rPr>
        <w:t xml:space="preserve">Wytycznych w zakresie realizacji zasady równości szans </w:t>
      </w:r>
      <w:r w:rsidR="00387EA7" w:rsidRPr="00467156">
        <w:rPr>
          <w:i/>
          <w:lang w:eastAsia="en-US"/>
        </w:rPr>
        <w:br/>
      </w:r>
      <w:r w:rsidRPr="00467156">
        <w:rPr>
          <w:i/>
          <w:lang w:eastAsia="en-US"/>
        </w:rPr>
        <w:t>i niedyskryminacji, w tym dostępności dla osób z niepełnosprawnościami oraz zasady równości szans kobiet i mężczyzn w ramach funduszy unijnych na lata 2014-2020</w:t>
      </w:r>
      <w:r w:rsidRPr="00467156">
        <w:rPr>
          <w:lang w:eastAsia="en-US"/>
        </w:rPr>
        <w:t>;</w:t>
      </w:r>
    </w:p>
    <w:p w14:paraId="77EBDE73" w14:textId="0C4DDC34" w:rsidR="00D90EED" w:rsidRPr="00467156" w:rsidRDefault="00B6066A" w:rsidP="00042243">
      <w:pPr>
        <w:pStyle w:val="Akapitzlist"/>
        <w:numPr>
          <w:ilvl w:val="0"/>
          <w:numId w:val="17"/>
        </w:numPr>
        <w:spacing w:before="120" w:after="120"/>
        <w:ind w:left="1094" w:hanging="357"/>
        <w:jc w:val="left"/>
        <w:rPr>
          <w:lang w:eastAsia="en-US"/>
        </w:rPr>
      </w:pPr>
      <w:r w:rsidRPr="00467156">
        <w:rPr>
          <w:lang w:eastAsia="en-US"/>
        </w:rPr>
        <w:t xml:space="preserve">ścisłej współpracy z Zamawiającym na każdym etapie realizacji </w:t>
      </w:r>
      <w:r w:rsidR="00BE5FDA" w:rsidRPr="00467156">
        <w:rPr>
          <w:lang w:eastAsia="en-US"/>
        </w:rPr>
        <w:t>zamówienia</w:t>
      </w:r>
      <w:r w:rsidRPr="00467156">
        <w:rPr>
          <w:lang w:eastAsia="en-US"/>
        </w:rPr>
        <w:t xml:space="preserve">, </w:t>
      </w:r>
      <w:r w:rsidR="00FB3862" w:rsidRPr="00467156">
        <w:rPr>
          <w:lang w:eastAsia="en-US"/>
        </w:rPr>
        <w:br/>
      </w:r>
      <w:r w:rsidRPr="00467156">
        <w:rPr>
          <w:lang w:eastAsia="en-US"/>
        </w:rPr>
        <w:t xml:space="preserve">w tym do aktywnego uczestniczenia w zwołanych przez Zamawiającego spotkaniach (ad hoc kiedy zajdzie istotna potrzeba w trakcie realizacji </w:t>
      </w:r>
      <w:r w:rsidR="009D309F" w:rsidRPr="00467156">
        <w:rPr>
          <w:lang w:eastAsia="en-US"/>
        </w:rPr>
        <w:t>zamówienia</w:t>
      </w:r>
      <w:r w:rsidRPr="00467156">
        <w:rPr>
          <w:lang w:eastAsia="en-US"/>
        </w:rPr>
        <w:t xml:space="preserve">) lub zaplanowanych przez </w:t>
      </w:r>
      <w:r w:rsidR="002B1BB7" w:rsidRPr="00467156">
        <w:rPr>
          <w:lang w:eastAsia="en-US"/>
        </w:rPr>
        <w:t>Wykonawc</w:t>
      </w:r>
      <w:r w:rsidR="005310FC" w:rsidRPr="00467156">
        <w:rPr>
          <w:lang w:eastAsia="en-US"/>
        </w:rPr>
        <w:t xml:space="preserve">ę </w:t>
      </w:r>
      <w:r w:rsidRPr="00467156">
        <w:rPr>
          <w:lang w:eastAsia="en-US"/>
        </w:rPr>
        <w:t xml:space="preserve">lub wynikających z zapisów OPZ. Spotkania będą odbywały się w siedzibie Zamawiającego lub poprzez aplikację </w:t>
      </w:r>
      <w:r w:rsidRPr="00467156">
        <w:rPr>
          <w:i/>
          <w:lang w:eastAsia="en-US"/>
        </w:rPr>
        <w:t>MS Teams</w:t>
      </w:r>
      <w:r w:rsidRPr="00467156">
        <w:rPr>
          <w:lang w:eastAsia="en-US"/>
        </w:rPr>
        <w:t xml:space="preserve"> obsługiwaną przez Zamawiającego.</w:t>
      </w:r>
    </w:p>
    <w:p w14:paraId="3283C910" w14:textId="7C273017" w:rsidR="004A3559" w:rsidRPr="00467156" w:rsidRDefault="004A3559" w:rsidP="004A3559">
      <w:pPr>
        <w:pStyle w:val="Tytu"/>
        <w:numPr>
          <w:ilvl w:val="0"/>
          <w:numId w:val="8"/>
        </w:numPr>
        <w:spacing w:before="120" w:after="0"/>
        <w:ind w:left="283" w:hanging="170"/>
        <w:jc w:val="left"/>
        <w:rPr>
          <w:sz w:val="24"/>
        </w:rPr>
      </w:pPr>
      <w:r w:rsidRPr="00467156">
        <w:rPr>
          <w:sz w:val="24"/>
        </w:rPr>
        <w:t xml:space="preserve">Zadania </w:t>
      </w:r>
      <w:r w:rsidR="002B1BB7" w:rsidRPr="00467156">
        <w:rPr>
          <w:sz w:val="24"/>
        </w:rPr>
        <w:t>Wykonawc</w:t>
      </w:r>
      <w:r w:rsidRPr="00467156">
        <w:rPr>
          <w:sz w:val="24"/>
        </w:rPr>
        <w:t>y</w:t>
      </w:r>
    </w:p>
    <w:p w14:paraId="5CD6A513" w14:textId="183CB0B8" w:rsidR="00D90EED" w:rsidRPr="00467156" w:rsidRDefault="004A3559" w:rsidP="00707D9B">
      <w:pPr>
        <w:ind w:left="293"/>
        <w:rPr>
          <w:lang w:eastAsia="en-US"/>
        </w:rPr>
      </w:pPr>
      <w:r w:rsidRPr="00467156">
        <w:rPr>
          <w:lang w:eastAsia="en-US"/>
        </w:rPr>
        <w:t xml:space="preserve">W trakcie realizacji niniejszego zamówienia </w:t>
      </w:r>
      <w:r w:rsidR="002B1BB7" w:rsidRPr="00467156">
        <w:rPr>
          <w:lang w:eastAsia="en-US"/>
        </w:rPr>
        <w:t>Wykonawc</w:t>
      </w:r>
      <w:r w:rsidR="005310FC" w:rsidRPr="00467156">
        <w:rPr>
          <w:lang w:eastAsia="en-US"/>
        </w:rPr>
        <w:t xml:space="preserve">a </w:t>
      </w:r>
      <w:r w:rsidRPr="00467156">
        <w:rPr>
          <w:lang w:eastAsia="en-US"/>
        </w:rPr>
        <w:t>jest zobowiązany do</w:t>
      </w:r>
      <w:r w:rsidR="00DD35CB" w:rsidRPr="00467156">
        <w:rPr>
          <w:lang w:eastAsia="en-US"/>
        </w:rPr>
        <w:t xml:space="preserve"> wykonania następujących zadań</w:t>
      </w:r>
      <w:r w:rsidRPr="00467156">
        <w:rPr>
          <w:lang w:eastAsia="en-US"/>
        </w:rPr>
        <w:t>:</w:t>
      </w:r>
    </w:p>
    <w:p w14:paraId="4CDA3BD2" w14:textId="6B562C45" w:rsidR="00707D9B" w:rsidRPr="00467156" w:rsidRDefault="00707D9B" w:rsidP="00707D9B">
      <w:pPr>
        <w:pStyle w:val="Akapitzlist"/>
        <w:numPr>
          <w:ilvl w:val="0"/>
          <w:numId w:val="18"/>
        </w:numPr>
        <w:spacing w:after="0" w:line="276" w:lineRule="auto"/>
        <w:contextualSpacing w:val="0"/>
        <w:jc w:val="left"/>
        <w:rPr>
          <w:rFonts w:cs="Calibri"/>
        </w:rPr>
      </w:pPr>
      <w:r w:rsidRPr="00467156">
        <w:rPr>
          <w:rFonts w:cs="Calibri"/>
        </w:rPr>
        <w:t>Opracowani</w:t>
      </w:r>
      <w:r w:rsidR="00DD35CB" w:rsidRPr="00467156">
        <w:rPr>
          <w:rFonts w:cs="Calibri"/>
        </w:rPr>
        <w:t>e</w:t>
      </w:r>
      <w:r w:rsidRPr="00467156">
        <w:rPr>
          <w:rFonts w:cs="Calibri"/>
        </w:rPr>
        <w:t xml:space="preserve"> wzoru autodiagnozy przedsiębiorcy pod kątem jego potrzeb kompetencyjnych w zakresie HR. Celem autodiagnozy jest określenie, w szczególności:</w:t>
      </w:r>
    </w:p>
    <w:p w14:paraId="6B35CC37" w14:textId="0BC88E7F" w:rsidR="00707D9B" w:rsidRPr="00467156" w:rsidRDefault="00707D9B" w:rsidP="00707D9B">
      <w:pPr>
        <w:pStyle w:val="Akapitzlist"/>
        <w:numPr>
          <w:ilvl w:val="0"/>
          <w:numId w:val="3"/>
        </w:numPr>
        <w:spacing w:after="0" w:line="276" w:lineRule="auto"/>
        <w:ind w:left="1077"/>
        <w:contextualSpacing w:val="0"/>
        <w:jc w:val="left"/>
        <w:rPr>
          <w:rFonts w:cs="Calibri"/>
        </w:rPr>
      </w:pPr>
      <w:r w:rsidRPr="00467156">
        <w:rPr>
          <w:rFonts w:cs="Calibri"/>
        </w:rPr>
        <w:t xml:space="preserve">czy przedsiębiorca jest świadomy procesów zachodzących na rynku pracy wynikających ze zmian demograficznych, zmian podejścia pracowników do </w:t>
      </w:r>
      <w:r w:rsidRPr="00467156">
        <w:rPr>
          <w:rFonts w:cs="Calibri"/>
        </w:rPr>
        <w:lastRenderedPageBreak/>
        <w:t xml:space="preserve">obowiązku pracy, zmian sposobu jej świadczenia (praca zdalna, cyfryzacja, automatyzacja), konieczności otwarcia firmy na środowisko wielokulturowe </w:t>
      </w:r>
      <w:r w:rsidRPr="00467156">
        <w:rPr>
          <w:rFonts w:cs="Calibri"/>
        </w:rPr>
        <w:br/>
        <w:t>i wielopokoleniowe, na pracowników ze szczególnymi potrzebami funkcjonalnymi, konieczności przestrzegania zasady równości szans, dostępności, zrównoważonego rozwoju itp.</w:t>
      </w:r>
    </w:p>
    <w:p w14:paraId="09E84D86" w14:textId="77777777" w:rsidR="00707D9B" w:rsidRPr="00467156" w:rsidRDefault="00707D9B" w:rsidP="00707D9B">
      <w:pPr>
        <w:pStyle w:val="Akapitzlist"/>
        <w:numPr>
          <w:ilvl w:val="0"/>
          <w:numId w:val="3"/>
        </w:numPr>
        <w:spacing w:after="0" w:line="276" w:lineRule="auto"/>
        <w:ind w:left="1077"/>
        <w:contextualSpacing w:val="0"/>
        <w:jc w:val="left"/>
        <w:rPr>
          <w:rFonts w:cs="Calibri"/>
        </w:rPr>
      </w:pPr>
      <w:r w:rsidRPr="00467156">
        <w:rPr>
          <w:rFonts w:cs="Calibri"/>
        </w:rPr>
        <w:t xml:space="preserve">jakie zmiany w zakresie HR są niezbędne do uwzględnienia powyższych procesów </w:t>
      </w:r>
      <w:r w:rsidRPr="00467156">
        <w:rPr>
          <w:rFonts w:cs="Calibri"/>
        </w:rPr>
        <w:br/>
        <w:t>w działalności firmy,</w:t>
      </w:r>
    </w:p>
    <w:p w14:paraId="2FF2C4C1" w14:textId="280F4E78" w:rsidR="00707D9B" w:rsidRPr="00467156" w:rsidRDefault="00707D9B" w:rsidP="00707D9B">
      <w:pPr>
        <w:pStyle w:val="Akapitzlist"/>
        <w:numPr>
          <w:ilvl w:val="0"/>
          <w:numId w:val="3"/>
        </w:numPr>
        <w:spacing w:after="0" w:line="276" w:lineRule="auto"/>
        <w:ind w:left="1077"/>
        <w:contextualSpacing w:val="0"/>
        <w:jc w:val="left"/>
        <w:rPr>
          <w:rFonts w:cs="Calibri"/>
        </w:rPr>
      </w:pPr>
      <w:r w:rsidRPr="00467156">
        <w:rPr>
          <w:rFonts w:cs="Calibri"/>
        </w:rPr>
        <w:t>jakie kompetencje posiadają zespoły HR oraz menadżerowie/kandydaci na menadżerów w kontekście wspomnianych zmian rynku pracy,</w:t>
      </w:r>
    </w:p>
    <w:p w14:paraId="0F72E700" w14:textId="77777777" w:rsidR="00707D9B" w:rsidRPr="00467156" w:rsidRDefault="00707D9B" w:rsidP="00707D9B">
      <w:pPr>
        <w:pStyle w:val="Akapitzlist"/>
        <w:numPr>
          <w:ilvl w:val="0"/>
          <w:numId w:val="3"/>
        </w:numPr>
        <w:spacing w:after="0" w:line="276" w:lineRule="auto"/>
        <w:ind w:left="1077"/>
        <w:contextualSpacing w:val="0"/>
        <w:jc w:val="left"/>
        <w:rPr>
          <w:rFonts w:cs="Calibri"/>
        </w:rPr>
      </w:pPr>
      <w:r w:rsidRPr="00467156">
        <w:rPr>
          <w:rFonts w:cs="Calibri"/>
        </w:rPr>
        <w:t>jakie kompetencje powinny posiadać (uzupełnić) zespoły HR oraz menadżerowie/kandydaci na menadżerów w kontekście wspomnianych zmian rynku pracy.</w:t>
      </w:r>
    </w:p>
    <w:p w14:paraId="46149808" w14:textId="22055C95" w:rsidR="00707D9B" w:rsidRPr="00467156" w:rsidRDefault="00707D9B" w:rsidP="00032ECF">
      <w:pPr>
        <w:spacing w:before="120" w:after="120" w:line="276" w:lineRule="auto"/>
        <w:ind w:left="714" w:firstLine="0"/>
        <w:jc w:val="left"/>
        <w:rPr>
          <w:rFonts w:cs="Calibri"/>
        </w:rPr>
      </w:pPr>
      <w:r w:rsidRPr="00467156">
        <w:rPr>
          <w:rFonts w:cs="Calibri"/>
        </w:rPr>
        <w:t xml:space="preserve">Ankieta </w:t>
      </w:r>
      <w:r w:rsidR="00BD7C6B" w:rsidRPr="00467156">
        <w:rPr>
          <w:rFonts w:cs="Calibri"/>
        </w:rPr>
        <w:t xml:space="preserve">do autodiagnozy </w:t>
      </w:r>
      <w:r w:rsidRPr="00467156">
        <w:rPr>
          <w:rFonts w:cs="Calibri"/>
        </w:rPr>
        <w:t>powinna zawierać pytania zamknięte, których treść będzie dopasowana do ww. grupy docelowej konkursu oraz pomoże przedsiębiorcy</w:t>
      </w:r>
      <w:r w:rsidR="00897E13" w:rsidRPr="00467156">
        <w:rPr>
          <w:rFonts w:cs="Calibri"/>
        </w:rPr>
        <w:br/>
      </w:r>
      <w:r w:rsidRPr="00467156">
        <w:rPr>
          <w:rFonts w:cs="Calibri"/>
        </w:rPr>
        <w:t>w określeniu kroków niezbędnych do zarządzania zmianą w obszarze HR oraz wyboru typu/obszaru wsparcia zakładanego w konkursie (opartego na opisie kompetencji kadr w obszarze HR);</w:t>
      </w:r>
    </w:p>
    <w:p w14:paraId="288E91AF" w14:textId="138309F1" w:rsidR="00BD7C6B" w:rsidRPr="00467156" w:rsidRDefault="00BD7C6B" w:rsidP="00BD7C6B">
      <w:pPr>
        <w:pStyle w:val="Akapitzlist"/>
        <w:numPr>
          <w:ilvl w:val="0"/>
          <w:numId w:val="18"/>
        </w:numPr>
        <w:spacing w:after="120" w:line="276" w:lineRule="auto"/>
        <w:ind w:left="641" w:hanging="357"/>
        <w:contextualSpacing w:val="0"/>
        <w:jc w:val="left"/>
        <w:rPr>
          <w:rFonts w:cs="Calibri"/>
        </w:rPr>
      </w:pPr>
      <w:r w:rsidRPr="00467156">
        <w:rPr>
          <w:rFonts w:cs="Calibri"/>
        </w:rPr>
        <w:t>P</w:t>
      </w:r>
      <w:r w:rsidR="00707D9B" w:rsidRPr="00467156">
        <w:rPr>
          <w:rFonts w:cs="Calibri"/>
        </w:rPr>
        <w:t>rzygotowani</w:t>
      </w:r>
      <w:r w:rsidR="00DD35CB" w:rsidRPr="00467156">
        <w:rPr>
          <w:rFonts w:cs="Calibri"/>
        </w:rPr>
        <w:t>e</w:t>
      </w:r>
      <w:r w:rsidR="00707D9B" w:rsidRPr="00467156">
        <w:rPr>
          <w:rFonts w:cs="Calibri"/>
        </w:rPr>
        <w:t xml:space="preserve"> opisu kompetencji kadr w obszarze HR w świetle wyzwań wynikających ze zmian demograficznych oraz zmian zachodzących na rynku pracy (uwzględniających aspekty takie jak, w szczególności: starzenie się kadr, wielokulturowość </w:t>
      </w:r>
      <w:r w:rsidR="00C859DC" w:rsidRPr="00467156">
        <w:rPr>
          <w:rFonts w:cs="Calibri"/>
        </w:rPr>
        <w:br/>
      </w:r>
      <w:r w:rsidR="00707D9B" w:rsidRPr="00467156">
        <w:rPr>
          <w:rFonts w:cs="Calibri"/>
        </w:rPr>
        <w:t xml:space="preserve">i wielopokoleniowość zespołów pracowniczych, cyfryzacja, praca zdalna, automatyzacja, zasada dostępności, zasada równości szans, wspieranie zatrudnienia osób ze szczególnymi potrzebami funkcjonalnymi) wraz z krótką analizą najważniejszych trendów i kierunków rozwoju HR w firmach. Opis powinien m.in. określać luki kompetencyjne i umożliwiać zaplanowanie odpowiednich kierunków </w:t>
      </w:r>
      <w:r w:rsidR="00C859DC" w:rsidRPr="00467156">
        <w:rPr>
          <w:rFonts w:cs="Calibri"/>
        </w:rPr>
        <w:br/>
      </w:r>
      <w:r w:rsidR="00707D9B" w:rsidRPr="00467156">
        <w:rPr>
          <w:rFonts w:cs="Calibri"/>
        </w:rPr>
        <w:t>i form rozwoju kadr w obszarze HR</w:t>
      </w:r>
      <w:r w:rsidR="00E21773">
        <w:rPr>
          <w:rFonts w:cs="Calibri"/>
        </w:rPr>
        <w:t xml:space="preserve"> (wzór tabeli z opisem kompetencji stanowi załącznik do OPZ)</w:t>
      </w:r>
      <w:r w:rsidR="00707D9B" w:rsidRPr="00467156">
        <w:rPr>
          <w:rFonts w:cs="Calibri"/>
        </w:rPr>
        <w:t>;</w:t>
      </w:r>
    </w:p>
    <w:p w14:paraId="1ED133E5" w14:textId="7DFB1F64" w:rsidR="00BD7C6B" w:rsidRPr="00467156" w:rsidRDefault="00BD7C6B" w:rsidP="00BD7C6B">
      <w:pPr>
        <w:pStyle w:val="Akapitzlist"/>
        <w:numPr>
          <w:ilvl w:val="0"/>
          <w:numId w:val="18"/>
        </w:numPr>
        <w:spacing w:after="120" w:line="276" w:lineRule="auto"/>
        <w:ind w:left="641" w:hanging="357"/>
        <w:contextualSpacing w:val="0"/>
        <w:jc w:val="left"/>
        <w:rPr>
          <w:rFonts w:cs="Calibri"/>
        </w:rPr>
      </w:pPr>
      <w:bookmarkStart w:id="3" w:name="_Hlk113361676"/>
      <w:r w:rsidRPr="00467156">
        <w:rPr>
          <w:rFonts w:cs="Calibri"/>
        </w:rPr>
        <w:t>U</w:t>
      </w:r>
      <w:r w:rsidR="00707D9B" w:rsidRPr="00467156">
        <w:rPr>
          <w:rFonts w:cs="Calibri"/>
        </w:rPr>
        <w:t xml:space="preserve">dział w roli eksperta HR w jednym wydarzeniu </w:t>
      </w:r>
      <w:r w:rsidR="00467156" w:rsidRPr="00467156">
        <w:rPr>
          <w:rFonts w:cs="Calibri"/>
        </w:rPr>
        <w:t>(</w:t>
      </w:r>
      <w:r w:rsidR="00467156" w:rsidRPr="00467156">
        <w:t xml:space="preserve">(jeśli będzie ono niezbędne), </w:t>
      </w:r>
      <w:r w:rsidR="00707D9B" w:rsidRPr="00467156">
        <w:rPr>
          <w:rFonts w:cs="Calibri"/>
        </w:rPr>
        <w:t>zorganizowanym przez PARP w celu promocji konkursu</w:t>
      </w:r>
      <w:bookmarkEnd w:id="3"/>
      <w:r w:rsidR="00707D9B" w:rsidRPr="00467156">
        <w:rPr>
          <w:rFonts w:cs="Calibri"/>
        </w:rPr>
        <w:t xml:space="preserve"> (tj. zachęcenia do udziału w konkursie poprzez merytoryczne przedstawienie problemów HR, trendów, korzyści z udziału w konkursie etc.</w:t>
      </w:r>
      <w:r w:rsidR="00C370DA" w:rsidRPr="00467156">
        <w:rPr>
          <w:rFonts w:cs="Calibri"/>
        </w:rPr>
        <w:t xml:space="preserve"> w </w:t>
      </w:r>
      <w:r w:rsidR="00FF4A82" w:rsidRPr="00467156">
        <w:rPr>
          <w:rFonts w:cs="Calibri"/>
        </w:rPr>
        <w:t>formie</w:t>
      </w:r>
      <w:r w:rsidR="00C370DA" w:rsidRPr="00467156">
        <w:rPr>
          <w:rFonts w:cs="Calibri"/>
        </w:rPr>
        <w:t xml:space="preserve"> prezentacji multimedialnej, np. w programie Power Point</w:t>
      </w:r>
      <w:r w:rsidR="00707D9B" w:rsidRPr="00467156">
        <w:rPr>
          <w:rFonts w:cs="Calibri"/>
        </w:rPr>
        <w:t>)</w:t>
      </w:r>
      <w:r w:rsidR="00FF4A82" w:rsidRPr="00467156">
        <w:rPr>
          <w:rFonts w:cs="Calibri"/>
        </w:rPr>
        <w:t xml:space="preserve">. O terminie i miejscu realizacji wydarzenia Wykonawca zostanie poinformowany przez Zamawiającego z co najmniej 2-tygodniowym wyprzedzeniem </w:t>
      </w:r>
      <w:r w:rsidR="00FB3862" w:rsidRPr="00467156">
        <w:rPr>
          <w:lang w:eastAsia="en-US"/>
        </w:rPr>
        <w:t>drogą elektroniczną na adres, o którym mowa w § 11 ust. 3 umowy</w:t>
      </w:r>
      <w:r w:rsidR="00FB3862" w:rsidRPr="00467156">
        <w:rPr>
          <w:rFonts w:cs="Calibri"/>
        </w:rPr>
        <w:t>;</w:t>
      </w:r>
    </w:p>
    <w:p w14:paraId="14B17A91" w14:textId="0B5C2B1F" w:rsidR="00BD7C6B" w:rsidRPr="00467156" w:rsidRDefault="00DD35CB" w:rsidP="00B37AAB">
      <w:pPr>
        <w:pStyle w:val="Akapitzlist"/>
        <w:numPr>
          <w:ilvl w:val="0"/>
          <w:numId w:val="18"/>
        </w:numPr>
        <w:spacing w:after="120" w:line="276" w:lineRule="auto"/>
        <w:contextualSpacing w:val="0"/>
        <w:jc w:val="left"/>
        <w:rPr>
          <w:rFonts w:cs="Calibri"/>
        </w:rPr>
      </w:pPr>
      <w:r w:rsidRPr="00467156">
        <w:rPr>
          <w:rFonts w:cs="Calibri"/>
        </w:rPr>
        <w:t>Zaprezentowanie przygotowanej autodiagnozy oraz opisu kompetencji podczas spotka</w:t>
      </w:r>
      <w:r w:rsidR="00510C77" w:rsidRPr="00467156">
        <w:rPr>
          <w:rFonts w:cs="Calibri"/>
        </w:rPr>
        <w:t>ń</w:t>
      </w:r>
      <w:r w:rsidRPr="00467156">
        <w:rPr>
          <w:rFonts w:cs="Calibri"/>
        </w:rPr>
        <w:t xml:space="preserve"> z interesariuszami (jeśli będ</w:t>
      </w:r>
      <w:r w:rsidR="00510C77" w:rsidRPr="00467156">
        <w:rPr>
          <w:rFonts w:cs="Calibri"/>
        </w:rPr>
        <w:t>ą</w:t>
      </w:r>
      <w:r w:rsidRPr="00467156">
        <w:rPr>
          <w:rFonts w:cs="Calibri"/>
        </w:rPr>
        <w:t xml:space="preserve"> on</w:t>
      </w:r>
      <w:r w:rsidR="00510C77" w:rsidRPr="00467156">
        <w:rPr>
          <w:rFonts w:cs="Calibri"/>
        </w:rPr>
        <w:t>e</w:t>
      </w:r>
      <w:r w:rsidRPr="00467156">
        <w:rPr>
          <w:rFonts w:cs="Calibri"/>
        </w:rPr>
        <w:t xml:space="preserve"> niezbędne), w tym udzielenie odpowiedzi na zgłaszane pytania i wątpliwości. Materiał zostanie opracowany i przedstawiony przez </w:t>
      </w:r>
      <w:r w:rsidR="002B1BB7" w:rsidRPr="00467156">
        <w:rPr>
          <w:rFonts w:cs="Calibri"/>
        </w:rPr>
        <w:t>Wykonawc</w:t>
      </w:r>
      <w:r w:rsidRPr="00467156">
        <w:rPr>
          <w:rFonts w:cs="Calibri"/>
        </w:rPr>
        <w:t xml:space="preserve">ę w </w:t>
      </w:r>
      <w:r w:rsidR="00FF4A82" w:rsidRPr="00467156">
        <w:rPr>
          <w:rFonts w:cs="Calibri"/>
        </w:rPr>
        <w:t>formie</w:t>
      </w:r>
      <w:r w:rsidRPr="00467156">
        <w:rPr>
          <w:rFonts w:cs="Calibri"/>
        </w:rPr>
        <w:t xml:space="preserve"> prezentacji multimedialnej, np. w programie Power Point</w:t>
      </w:r>
      <w:r w:rsidR="00FB3862" w:rsidRPr="00467156">
        <w:rPr>
          <w:rFonts w:cs="Calibri"/>
        </w:rPr>
        <w:t>;</w:t>
      </w:r>
    </w:p>
    <w:p w14:paraId="183711B2" w14:textId="44F4CDDA" w:rsidR="007423F6" w:rsidRPr="00467156" w:rsidRDefault="00BD7C6B" w:rsidP="007423F6">
      <w:pPr>
        <w:pStyle w:val="Akapitzlist"/>
        <w:numPr>
          <w:ilvl w:val="0"/>
          <w:numId w:val="18"/>
        </w:numPr>
        <w:spacing w:before="120" w:after="0" w:line="276" w:lineRule="auto"/>
        <w:ind w:left="641" w:hanging="357"/>
        <w:contextualSpacing w:val="0"/>
        <w:jc w:val="left"/>
        <w:rPr>
          <w:rFonts w:cs="Calibri"/>
        </w:rPr>
      </w:pPr>
      <w:bookmarkStart w:id="4" w:name="_Hlk113361763"/>
      <w:r w:rsidRPr="00467156">
        <w:rPr>
          <w:rFonts w:cs="Calibri"/>
        </w:rPr>
        <w:lastRenderedPageBreak/>
        <w:t>W</w:t>
      </w:r>
      <w:r w:rsidR="00707D9B" w:rsidRPr="00467156">
        <w:rPr>
          <w:rFonts w:cs="Calibri"/>
        </w:rPr>
        <w:t>sparcie merytoryczne na etapie opracowywania dokumentacji konkursowej przez PARP</w:t>
      </w:r>
      <w:bookmarkEnd w:id="4"/>
      <w:r w:rsidR="00707D9B" w:rsidRPr="00467156">
        <w:rPr>
          <w:rFonts w:cs="Calibri"/>
        </w:rPr>
        <w:t xml:space="preserve">, mające na celu m.in. wyjaśnienie/odniesienie się do uwag zgłoszonych w toku konsultacji do </w:t>
      </w:r>
      <w:r w:rsidR="00DD35CB" w:rsidRPr="00467156">
        <w:rPr>
          <w:rFonts w:cs="Calibri"/>
        </w:rPr>
        <w:t>przygotowanej autodiagnozy oraz opisu kompetencji</w:t>
      </w:r>
      <w:bookmarkEnd w:id="2"/>
      <w:r w:rsidR="005A3EA7" w:rsidRPr="00467156">
        <w:rPr>
          <w:rFonts w:cs="Calibri"/>
        </w:rPr>
        <w:t>;</w:t>
      </w:r>
    </w:p>
    <w:p w14:paraId="6FB6457F" w14:textId="0837094F" w:rsidR="007423F6" w:rsidRPr="00467156" w:rsidRDefault="007423F6" w:rsidP="007423F6">
      <w:pPr>
        <w:pStyle w:val="Akapitzlist"/>
        <w:numPr>
          <w:ilvl w:val="0"/>
          <w:numId w:val="18"/>
        </w:numPr>
        <w:spacing w:before="120" w:after="0" w:line="276" w:lineRule="auto"/>
        <w:ind w:left="641" w:hanging="357"/>
        <w:contextualSpacing w:val="0"/>
        <w:jc w:val="left"/>
        <w:rPr>
          <w:rFonts w:cs="Calibri"/>
        </w:rPr>
      </w:pPr>
      <w:r w:rsidRPr="00467156">
        <w:rPr>
          <w:rFonts w:cs="Calibri"/>
        </w:rPr>
        <w:t>Wykonawca przekaże PARP do oceny wersję elektroniczną dokumentów, o których mowa w pkt 1-4 (</w:t>
      </w:r>
      <w:r w:rsidR="00FB3862" w:rsidRPr="00467156">
        <w:rPr>
          <w:rFonts w:cs="Calibri"/>
        </w:rPr>
        <w:t xml:space="preserve">pkt </w:t>
      </w:r>
      <w:r w:rsidRPr="00467156">
        <w:rPr>
          <w:rFonts w:cs="Calibri"/>
        </w:rPr>
        <w:t>3</w:t>
      </w:r>
      <w:r w:rsidR="002B615B" w:rsidRPr="00467156">
        <w:rPr>
          <w:rFonts w:cs="Calibri"/>
        </w:rPr>
        <w:t xml:space="preserve"> i </w:t>
      </w:r>
      <w:r w:rsidRPr="00467156">
        <w:rPr>
          <w:rFonts w:cs="Calibri"/>
        </w:rPr>
        <w:t>4</w:t>
      </w:r>
      <w:r w:rsidR="00FB3862" w:rsidRPr="00467156">
        <w:rPr>
          <w:rFonts w:cs="Calibri"/>
        </w:rPr>
        <w:t>:</w:t>
      </w:r>
      <w:r w:rsidR="002B615B" w:rsidRPr="00467156">
        <w:rPr>
          <w:rFonts w:cs="Calibri"/>
        </w:rPr>
        <w:t xml:space="preserve"> w zakresie</w:t>
      </w:r>
      <w:r w:rsidRPr="00467156">
        <w:rPr>
          <w:rFonts w:cs="Calibri"/>
        </w:rPr>
        <w:t xml:space="preserve"> prezentacj</w:t>
      </w:r>
      <w:r w:rsidR="002B615B" w:rsidRPr="00467156">
        <w:rPr>
          <w:rFonts w:cs="Calibri"/>
        </w:rPr>
        <w:t>i</w:t>
      </w:r>
      <w:r w:rsidRPr="00467156">
        <w:rPr>
          <w:rFonts w:cs="Calibri"/>
        </w:rPr>
        <w:t xml:space="preserve"> multimedialn</w:t>
      </w:r>
      <w:r w:rsidR="002B615B" w:rsidRPr="00467156">
        <w:rPr>
          <w:rFonts w:cs="Calibri"/>
        </w:rPr>
        <w:t>ej</w:t>
      </w:r>
      <w:r w:rsidRPr="00467156">
        <w:rPr>
          <w:rFonts w:cs="Calibri"/>
        </w:rPr>
        <w:t xml:space="preserve">), w terminie ustalonym podczas spotkania </w:t>
      </w:r>
      <w:r w:rsidR="00897E13" w:rsidRPr="00467156">
        <w:rPr>
          <w:rFonts w:cs="Calibri"/>
        </w:rPr>
        <w:t>inicjującego</w:t>
      </w:r>
      <w:r w:rsidRPr="00467156">
        <w:rPr>
          <w:rFonts w:cs="Calibri"/>
        </w:rPr>
        <w:t>. PARP dokona oceny tych dokumentów, nie później niż w terminie 7 dni roboczych od ich otrzymania i zadecyduje o ich zatwierdzeniu albo zgłosi uwagi. Informacja o zatwierdzeniu bądź</w:t>
      </w:r>
      <w:r w:rsidR="005A3EA7" w:rsidRPr="00467156">
        <w:rPr>
          <w:rFonts w:cs="Calibri"/>
        </w:rPr>
        <w:t xml:space="preserve"> </w:t>
      </w:r>
      <w:r w:rsidRPr="00467156">
        <w:rPr>
          <w:rFonts w:cs="Calibri"/>
        </w:rPr>
        <w:t xml:space="preserve">o uwagach zostanie przekazana Wykonawcy </w:t>
      </w:r>
      <w:r w:rsidR="00FB3862" w:rsidRPr="00467156">
        <w:rPr>
          <w:lang w:eastAsia="en-US"/>
        </w:rPr>
        <w:t>drogą elektroniczną na adres, o którym mowa w § 11 ust. 3 umowy</w:t>
      </w:r>
      <w:r w:rsidRPr="00467156">
        <w:rPr>
          <w:rFonts w:cs="Calibri"/>
        </w:rPr>
        <w:t>. Wykonawca jest zobowiązany do dokonania poprawek i przesłania PARP poprawionego dokumentu w terminie 7 dni roboczych od dnia zgłoszenia uwag. PARP będzie miał możliwość wielokrotnego zgłaszania uwag lub zastrzeżeń zarówno do treści, jak i formy przekazanych dokumentów. W szczególności PARP zastrzega sobie prawo do wnoszenia kolejnych uwag i zastrzeżeń w terminie wskazanym powyżej</w:t>
      </w:r>
      <w:r w:rsidR="00FB3862" w:rsidRPr="00467156">
        <w:rPr>
          <w:rFonts w:cs="Calibri"/>
        </w:rPr>
        <w:t xml:space="preserve"> </w:t>
      </w:r>
      <w:r w:rsidR="005A3EA7" w:rsidRPr="00467156">
        <w:rPr>
          <w:rFonts w:cs="Calibri"/>
        </w:rPr>
        <w:br/>
      </w:r>
      <w:r w:rsidRPr="00467156">
        <w:rPr>
          <w:rFonts w:cs="Calibri"/>
        </w:rPr>
        <w:t>w sytuacji, gdy Wykonawca nie uwzględni wszystkich jego uwag i zastrzeżeń zgłoszonych uprzednio.</w:t>
      </w:r>
    </w:p>
    <w:sectPr w:rsidR="007423F6" w:rsidRPr="00467156" w:rsidSect="0008741D">
      <w:headerReference w:type="default" r:id="rId9"/>
      <w:footerReference w:type="default" r:id="rId10"/>
      <w:pgSz w:w="11906" w:h="16838"/>
      <w:pgMar w:top="1418" w:right="1418" w:bottom="1276" w:left="1418"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2CAC1" w14:textId="77777777" w:rsidR="00D60317" w:rsidRDefault="00D60317" w:rsidP="00A062F8">
      <w:r>
        <w:separator/>
      </w:r>
    </w:p>
  </w:endnote>
  <w:endnote w:type="continuationSeparator" w:id="0">
    <w:p w14:paraId="3225565E" w14:textId="77777777" w:rsidR="00D60317" w:rsidRDefault="00D60317" w:rsidP="00A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0"/>
        <w:szCs w:val="20"/>
      </w:rPr>
      <w:id w:val="-262915628"/>
      <w:docPartObj>
        <w:docPartGallery w:val="Page Numbers (Bottom of Page)"/>
        <w:docPartUnique/>
      </w:docPartObj>
    </w:sdtPr>
    <w:sdtEndPr/>
    <w:sdtContent>
      <w:p w14:paraId="0827B652" w14:textId="29CC4251" w:rsidR="00B3756A" w:rsidRPr="00B3756A" w:rsidRDefault="00B3756A">
        <w:pPr>
          <w:pStyle w:val="Stopka"/>
          <w:jc w:val="right"/>
          <w:rPr>
            <w:rFonts w:ascii="Calibri" w:hAnsi="Calibri" w:cs="Calibri"/>
            <w:sz w:val="20"/>
            <w:szCs w:val="20"/>
          </w:rPr>
        </w:pPr>
        <w:r w:rsidRPr="00B3756A">
          <w:rPr>
            <w:rFonts w:ascii="Calibri" w:hAnsi="Calibri" w:cs="Calibri"/>
            <w:sz w:val="20"/>
            <w:szCs w:val="20"/>
          </w:rPr>
          <w:fldChar w:fldCharType="begin"/>
        </w:r>
        <w:r w:rsidRPr="00B3756A">
          <w:rPr>
            <w:rFonts w:ascii="Calibri" w:hAnsi="Calibri" w:cs="Calibri"/>
            <w:sz w:val="20"/>
            <w:szCs w:val="20"/>
          </w:rPr>
          <w:instrText>PAGE   \* MERGEFORMAT</w:instrText>
        </w:r>
        <w:r w:rsidRPr="00B3756A">
          <w:rPr>
            <w:rFonts w:ascii="Calibri" w:hAnsi="Calibri" w:cs="Calibri"/>
            <w:sz w:val="20"/>
            <w:szCs w:val="20"/>
          </w:rPr>
          <w:fldChar w:fldCharType="separate"/>
        </w:r>
        <w:r w:rsidRPr="00B3756A">
          <w:rPr>
            <w:rFonts w:ascii="Calibri" w:hAnsi="Calibri" w:cs="Calibri"/>
            <w:sz w:val="20"/>
            <w:szCs w:val="20"/>
          </w:rPr>
          <w:t>2</w:t>
        </w:r>
        <w:r w:rsidRPr="00B3756A">
          <w:rPr>
            <w:rFonts w:ascii="Calibri" w:hAnsi="Calibri" w:cs="Calibri"/>
            <w:sz w:val="20"/>
            <w:szCs w:val="20"/>
          </w:rPr>
          <w:fldChar w:fldCharType="end"/>
        </w:r>
      </w:p>
    </w:sdtContent>
  </w:sdt>
  <w:p w14:paraId="64A1210E" w14:textId="6AA99E38" w:rsidR="009B49C1" w:rsidRPr="009B49C1" w:rsidRDefault="009B49C1" w:rsidP="00A062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E7CD4" w14:textId="77777777" w:rsidR="00D60317" w:rsidRDefault="00D60317" w:rsidP="00A062F8">
      <w:r>
        <w:separator/>
      </w:r>
    </w:p>
  </w:footnote>
  <w:footnote w:type="continuationSeparator" w:id="0">
    <w:p w14:paraId="68CEA39A" w14:textId="77777777" w:rsidR="00D60317" w:rsidRDefault="00D60317" w:rsidP="00A0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951810"/>
      <w:docPartObj>
        <w:docPartGallery w:val="Page Numbers (Top of Page)"/>
        <w:docPartUnique/>
      </w:docPartObj>
    </w:sdtPr>
    <w:sdtEndPr/>
    <w:sdtContent>
      <w:p w14:paraId="4372F97B" w14:textId="638DBC39" w:rsidR="00CA64DC" w:rsidRDefault="008A00BC" w:rsidP="00A062F8">
        <w:pPr>
          <w:pStyle w:val="Nagwek"/>
        </w:pPr>
        <w:r w:rsidRPr="00F31666">
          <w:rPr>
            <w:noProof/>
            <w:sz w:val="28"/>
          </w:rPr>
          <w:drawing>
            <wp:anchor distT="0" distB="0" distL="114300" distR="114300" simplePos="0" relativeHeight="251659264" behindDoc="0" locked="0" layoutInCell="1" allowOverlap="1" wp14:anchorId="33DAB558" wp14:editId="5C2FA2DC">
              <wp:simplePos x="0" y="0"/>
              <wp:positionH relativeFrom="margin">
                <wp:align>left</wp:align>
              </wp:positionH>
              <wp:positionV relativeFrom="paragraph">
                <wp:posOffset>-286385</wp:posOffset>
              </wp:positionV>
              <wp:extent cx="5690235" cy="620395"/>
              <wp:effectExtent l="0" t="0" r="5715" b="8255"/>
              <wp:wrapNone/>
              <wp:docPr id="2" name="Obraz 2" descr="Logotypy: Fundusze Europejskie - Wiedza edukacja Rozwój, Rzeczpospolita Polska, PARP Grupa PFR, Unia Europejska - Europejski Fundusz Społeczny"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620395"/>
                      </a:xfrm>
                      <a:prstGeom prst="rect">
                        <a:avLst/>
                      </a:prstGeom>
                      <a:noFill/>
                      <a:ln>
                        <a:noFill/>
                      </a:ln>
                    </pic:spPr>
                  </pic:pic>
                </a:graphicData>
              </a:graphic>
            </wp:anchor>
          </w:drawing>
        </w:r>
      </w:p>
    </w:sdtContent>
  </w:sdt>
  <w:p w14:paraId="5C97E9BC" w14:textId="77777777" w:rsidR="00CA64DC" w:rsidRDefault="00CA64DC" w:rsidP="00A062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BFC"/>
    <w:multiLevelType w:val="hybridMultilevel"/>
    <w:tmpl w:val="FD0082DE"/>
    <w:lvl w:ilvl="0" w:tplc="93162E06">
      <w:start w:val="1"/>
      <w:numFmt w:val="upperRoman"/>
      <w:lvlText w:val="%1."/>
      <w:lvlJc w:val="righ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355F4D"/>
    <w:multiLevelType w:val="multilevel"/>
    <w:tmpl w:val="0415001F"/>
    <w:styleLink w:val="Styl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3C3474"/>
    <w:multiLevelType w:val="hybridMultilevel"/>
    <w:tmpl w:val="15DE6C36"/>
    <w:lvl w:ilvl="0" w:tplc="03485918">
      <w:numFmt w:val="bullet"/>
      <w:lvlText w:val="•"/>
      <w:lvlJc w:val="left"/>
      <w:pPr>
        <w:ind w:left="644" w:hanging="360"/>
      </w:pPr>
      <w:rPr>
        <w:rFonts w:ascii="Calibri" w:eastAsiaTheme="minorHAnsi" w:hAnsi="Calibri" w:cs="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19E23493"/>
    <w:multiLevelType w:val="hybridMultilevel"/>
    <w:tmpl w:val="735ADE5C"/>
    <w:lvl w:ilvl="0" w:tplc="28EA00A0">
      <w:start w:val="1"/>
      <w:numFmt w:val="upperRoman"/>
      <w:pStyle w:val="Podtytu"/>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4E7C8D"/>
    <w:multiLevelType w:val="hybridMultilevel"/>
    <w:tmpl w:val="6E448940"/>
    <w:lvl w:ilvl="0" w:tplc="356CCBA0">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5" w15:restartNumberingAfterBreak="0">
    <w:nsid w:val="220C6AC6"/>
    <w:multiLevelType w:val="hybridMultilevel"/>
    <w:tmpl w:val="D51659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2DE64A6"/>
    <w:multiLevelType w:val="hybridMultilevel"/>
    <w:tmpl w:val="E9D08B5E"/>
    <w:lvl w:ilvl="0" w:tplc="04150017">
      <w:start w:val="1"/>
      <w:numFmt w:val="lowerLetter"/>
      <w:lvlText w:val="%1)"/>
      <w:lvlJc w:val="left"/>
      <w:pPr>
        <w:ind w:left="786" w:hanging="360"/>
      </w:pPr>
      <w:rPr>
        <w:rFonts w:hint="default"/>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6DE4A1D"/>
    <w:multiLevelType w:val="hybridMultilevel"/>
    <w:tmpl w:val="5178C098"/>
    <w:lvl w:ilvl="0" w:tplc="B99E83E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B406696"/>
    <w:multiLevelType w:val="hybridMultilevel"/>
    <w:tmpl w:val="B6B83F68"/>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 w15:restartNumberingAfterBreak="0">
    <w:nsid w:val="32187B76"/>
    <w:multiLevelType w:val="hybridMultilevel"/>
    <w:tmpl w:val="72629CE4"/>
    <w:lvl w:ilvl="0" w:tplc="FFA29A2E">
      <w:start w:val="1"/>
      <w:numFmt w:val="decimal"/>
      <w:lvlText w:val="%1."/>
      <w:lvlJc w:val="left"/>
      <w:pPr>
        <w:ind w:left="653" w:hanging="360"/>
      </w:pPr>
    </w:lvl>
    <w:lvl w:ilvl="1" w:tplc="04150019">
      <w:start w:val="1"/>
      <w:numFmt w:val="lowerLetter"/>
      <w:lvlText w:val="%2."/>
      <w:lvlJc w:val="left"/>
      <w:pPr>
        <w:ind w:left="1373" w:hanging="360"/>
      </w:pPr>
    </w:lvl>
    <w:lvl w:ilvl="2" w:tplc="0415000F">
      <w:start w:val="1"/>
      <w:numFmt w:val="decimal"/>
      <w:lvlText w:val="%3."/>
      <w:lvlJc w:val="lef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10" w15:restartNumberingAfterBreak="0">
    <w:nsid w:val="39EF4780"/>
    <w:multiLevelType w:val="hybridMultilevel"/>
    <w:tmpl w:val="ABC42D14"/>
    <w:lvl w:ilvl="0" w:tplc="D6D08FE8">
      <w:start w:val="1"/>
      <w:numFmt w:val="decimal"/>
      <w:lvlText w:val="%1."/>
      <w:lvlJc w:val="left"/>
      <w:pPr>
        <w:ind w:left="719" w:hanging="360"/>
      </w:pPr>
      <w:rPr>
        <w:rFonts w:hint="default"/>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1" w15:restartNumberingAfterBreak="0">
    <w:nsid w:val="423110FF"/>
    <w:multiLevelType w:val="hybridMultilevel"/>
    <w:tmpl w:val="5F969112"/>
    <w:lvl w:ilvl="0" w:tplc="04150011">
      <w:start w:val="1"/>
      <w:numFmt w:val="decimal"/>
      <w:lvlText w:val="%1)"/>
      <w:lvlJc w:val="left"/>
      <w:pPr>
        <w:ind w:left="370" w:hanging="360"/>
      </w:pPr>
      <w:rPr>
        <w:rFonts w:hint="default"/>
      </w:rPr>
    </w:lvl>
    <w:lvl w:ilvl="1" w:tplc="04150003">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12" w15:restartNumberingAfterBreak="0">
    <w:nsid w:val="43083C3D"/>
    <w:multiLevelType w:val="hybridMultilevel"/>
    <w:tmpl w:val="8E9424D4"/>
    <w:lvl w:ilvl="0" w:tplc="BDA4E608">
      <w:start w:val="1"/>
      <w:numFmt w:val="upperRoman"/>
      <w:lvlText w:val="%1."/>
      <w:lvlJc w:val="right"/>
      <w:pPr>
        <w:ind w:left="719" w:hanging="360"/>
      </w:pPr>
      <w:rPr>
        <w:rFonts w:hint="default"/>
      </w:rPr>
    </w:lvl>
    <w:lvl w:ilvl="1" w:tplc="827AE3EC">
      <w:start w:val="1"/>
      <w:numFmt w:val="lowerLetter"/>
      <w:lvlText w:val="%2)"/>
      <w:lvlJc w:val="left"/>
      <w:pPr>
        <w:ind w:left="1509" w:hanging="430"/>
      </w:pPr>
      <w:rPr>
        <w:rFonts w:hint="default"/>
      </w:rPr>
    </w:lvl>
    <w:lvl w:ilvl="2" w:tplc="2F24FC5C">
      <w:start w:val="1"/>
      <w:numFmt w:val="decimal"/>
      <w:lvlText w:val="%3."/>
      <w:lvlJc w:val="left"/>
      <w:pPr>
        <w:ind w:left="2409" w:hanging="430"/>
      </w:pPr>
      <w:rPr>
        <w:rFonts w:hint="default"/>
      </w:r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3" w15:restartNumberingAfterBreak="0">
    <w:nsid w:val="4D905CEA"/>
    <w:multiLevelType w:val="hybridMultilevel"/>
    <w:tmpl w:val="347A8EAC"/>
    <w:lvl w:ilvl="0" w:tplc="B30A29BA">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4" w15:restartNumberingAfterBreak="0">
    <w:nsid w:val="541B5BD9"/>
    <w:multiLevelType w:val="hybridMultilevel"/>
    <w:tmpl w:val="CF5C9082"/>
    <w:lvl w:ilvl="0" w:tplc="04150017">
      <w:start w:val="1"/>
      <w:numFmt w:val="lowerLetter"/>
      <w:lvlText w:val="%1)"/>
      <w:lvlJc w:val="left"/>
      <w:pPr>
        <w:ind w:left="1079" w:hanging="360"/>
      </w:pPr>
    </w:lvl>
    <w:lvl w:ilvl="1" w:tplc="04150019" w:tentative="1">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15" w15:restartNumberingAfterBreak="0">
    <w:nsid w:val="56ED1C55"/>
    <w:multiLevelType w:val="hybridMultilevel"/>
    <w:tmpl w:val="34E8FB2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57692A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9F6DB2"/>
    <w:multiLevelType w:val="hybridMultilevel"/>
    <w:tmpl w:val="6EEEFC0E"/>
    <w:lvl w:ilvl="0" w:tplc="04150017">
      <w:start w:val="1"/>
      <w:numFmt w:val="lowerLetter"/>
      <w:lvlText w:val="%1)"/>
      <w:lvlJc w:val="left"/>
      <w:pPr>
        <w:ind w:left="1043" w:hanging="360"/>
      </w:pPr>
    </w:lvl>
    <w:lvl w:ilvl="1" w:tplc="04150019" w:tentative="1">
      <w:start w:val="1"/>
      <w:numFmt w:val="lowerLetter"/>
      <w:lvlText w:val="%2."/>
      <w:lvlJc w:val="left"/>
      <w:pPr>
        <w:ind w:left="1763" w:hanging="360"/>
      </w:pPr>
    </w:lvl>
    <w:lvl w:ilvl="2" w:tplc="0415001B" w:tentative="1">
      <w:start w:val="1"/>
      <w:numFmt w:val="lowerRoman"/>
      <w:lvlText w:val="%3."/>
      <w:lvlJc w:val="right"/>
      <w:pPr>
        <w:ind w:left="2483" w:hanging="180"/>
      </w:pPr>
    </w:lvl>
    <w:lvl w:ilvl="3" w:tplc="0415000F" w:tentative="1">
      <w:start w:val="1"/>
      <w:numFmt w:val="decimal"/>
      <w:lvlText w:val="%4."/>
      <w:lvlJc w:val="left"/>
      <w:pPr>
        <w:ind w:left="3203" w:hanging="360"/>
      </w:pPr>
    </w:lvl>
    <w:lvl w:ilvl="4" w:tplc="04150019" w:tentative="1">
      <w:start w:val="1"/>
      <w:numFmt w:val="lowerLetter"/>
      <w:lvlText w:val="%5."/>
      <w:lvlJc w:val="left"/>
      <w:pPr>
        <w:ind w:left="3923" w:hanging="360"/>
      </w:pPr>
    </w:lvl>
    <w:lvl w:ilvl="5" w:tplc="0415001B" w:tentative="1">
      <w:start w:val="1"/>
      <w:numFmt w:val="lowerRoman"/>
      <w:lvlText w:val="%6."/>
      <w:lvlJc w:val="right"/>
      <w:pPr>
        <w:ind w:left="4643" w:hanging="180"/>
      </w:pPr>
    </w:lvl>
    <w:lvl w:ilvl="6" w:tplc="0415000F" w:tentative="1">
      <w:start w:val="1"/>
      <w:numFmt w:val="decimal"/>
      <w:lvlText w:val="%7."/>
      <w:lvlJc w:val="left"/>
      <w:pPr>
        <w:ind w:left="5363" w:hanging="360"/>
      </w:pPr>
    </w:lvl>
    <w:lvl w:ilvl="7" w:tplc="04150019" w:tentative="1">
      <w:start w:val="1"/>
      <w:numFmt w:val="lowerLetter"/>
      <w:lvlText w:val="%8."/>
      <w:lvlJc w:val="left"/>
      <w:pPr>
        <w:ind w:left="6083" w:hanging="360"/>
      </w:pPr>
    </w:lvl>
    <w:lvl w:ilvl="8" w:tplc="0415001B" w:tentative="1">
      <w:start w:val="1"/>
      <w:numFmt w:val="lowerRoman"/>
      <w:lvlText w:val="%9."/>
      <w:lvlJc w:val="right"/>
      <w:pPr>
        <w:ind w:left="6803" w:hanging="180"/>
      </w:pPr>
    </w:lvl>
  </w:abstractNum>
  <w:abstractNum w:abstractNumId="18" w15:restartNumberingAfterBreak="0">
    <w:nsid w:val="7F8F7602"/>
    <w:multiLevelType w:val="hybridMultilevel"/>
    <w:tmpl w:val="D8B2BE2C"/>
    <w:lvl w:ilvl="0" w:tplc="04150017">
      <w:start w:val="1"/>
      <w:numFmt w:val="lowerLetter"/>
      <w:lvlText w:val="%1)"/>
      <w:lvlJc w:val="left"/>
      <w:pPr>
        <w:ind w:left="1013" w:hanging="360"/>
      </w:pPr>
    </w:lvl>
    <w:lvl w:ilvl="1" w:tplc="04150019">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num w:numId="1">
    <w:abstractNumId w:val="3"/>
  </w:num>
  <w:num w:numId="2">
    <w:abstractNumId w:val="8"/>
  </w:num>
  <w:num w:numId="3">
    <w:abstractNumId w:val="15"/>
  </w:num>
  <w:num w:numId="4">
    <w:abstractNumId w:val="6"/>
  </w:num>
  <w:num w:numId="5">
    <w:abstractNumId w:val="7"/>
  </w:num>
  <w:num w:numId="6">
    <w:abstractNumId w:val="11"/>
  </w:num>
  <w:num w:numId="7">
    <w:abstractNumId w:val="4"/>
  </w:num>
  <w:num w:numId="8">
    <w:abstractNumId w:val="12"/>
  </w:num>
  <w:num w:numId="9">
    <w:abstractNumId w:val="0"/>
  </w:num>
  <w:num w:numId="10">
    <w:abstractNumId w:val="2"/>
  </w:num>
  <w:num w:numId="11">
    <w:abstractNumId w:val="10"/>
  </w:num>
  <w:num w:numId="12">
    <w:abstractNumId w:val="16"/>
  </w:num>
  <w:num w:numId="13">
    <w:abstractNumId w:val="18"/>
  </w:num>
  <w:num w:numId="14">
    <w:abstractNumId w:val="9"/>
  </w:num>
  <w:num w:numId="15">
    <w:abstractNumId w:val="17"/>
  </w:num>
  <w:num w:numId="16">
    <w:abstractNumId w:val="1"/>
  </w:num>
  <w:num w:numId="17">
    <w:abstractNumId w:val="14"/>
  </w:num>
  <w:num w:numId="18">
    <w:abstractNumId w:val="13"/>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BF"/>
    <w:rsid w:val="00001EB0"/>
    <w:rsid w:val="000074B9"/>
    <w:rsid w:val="0001661F"/>
    <w:rsid w:val="000204CE"/>
    <w:rsid w:val="00020F59"/>
    <w:rsid w:val="00023F03"/>
    <w:rsid w:val="00032ECF"/>
    <w:rsid w:val="00042243"/>
    <w:rsid w:val="00053721"/>
    <w:rsid w:val="00055CF7"/>
    <w:rsid w:val="0006223D"/>
    <w:rsid w:val="00070D92"/>
    <w:rsid w:val="000719B8"/>
    <w:rsid w:val="0007299B"/>
    <w:rsid w:val="00073E15"/>
    <w:rsid w:val="00086FC4"/>
    <w:rsid w:val="0008741D"/>
    <w:rsid w:val="00087608"/>
    <w:rsid w:val="00090EAC"/>
    <w:rsid w:val="000A07BD"/>
    <w:rsid w:val="000A15A5"/>
    <w:rsid w:val="000B11A4"/>
    <w:rsid w:val="000C1685"/>
    <w:rsid w:val="000C5C91"/>
    <w:rsid w:val="000D4486"/>
    <w:rsid w:val="000E6939"/>
    <w:rsid w:val="0010558D"/>
    <w:rsid w:val="00105B1A"/>
    <w:rsid w:val="0012021D"/>
    <w:rsid w:val="001249A1"/>
    <w:rsid w:val="00125896"/>
    <w:rsid w:val="001320B2"/>
    <w:rsid w:val="001573D2"/>
    <w:rsid w:val="0016717A"/>
    <w:rsid w:val="0017198F"/>
    <w:rsid w:val="00180178"/>
    <w:rsid w:val="001A6BA5"/>
    <w:rsid w:val="001B0DAD"/>
    <w:rsid w:val="001C074F"/>
    <w:rsid w:val="001D0A97"/>
    <w:rsid w:val="001D149A"/>
    <w:rsid w:val="001D2193"/>
    <w:rsid w:val="001D40F9"/>
    <w:rsid w:val="001D7BA9"/>
    <w:rsid w:val="001E3C6F"/>
    <w:rsid w:val="001E5D11"/>
    <w:rsid w:val="001F4AE6"/>
    <w:rsid w:val="001F593F"/>
    <w:rsid w:val="001F5CE7"/>
    <w:rsid w:val="001F6A01"/>
    <w:rsid w:val="002000B9"/>
    <w:rsid w:val="00204082"/>
    <w:rsid w:val="00211BB3"/>
    <w:rsid w:val="00211D98"/>
    <w:rsid w:val="002138E2"/>
    <w:rsid w:val="00215D54"/>
    <w:rsid w:val="00227AF6"/>
    <w:rsid w:val="00246119"/>
    <w:rsid w:val="00246595"/>
    <w:rsid w:val="002544D8"/>
    <w:rsid w:val="0025629E"/>
    <w:rsid w:val="002601DA"/>
    <w:rsid w:val="00263666"/>
    <w:rsid w:val="00267117"/>
    <w:rsid w:val="00286C74"/>
    <w:rsid w:val="00295A0C"/>
    <w:rsid w:val="00297D7D"/>
    <w:rsid w:val="002A0616"/>
    <w:rsid w:val="002A48B5"/>
    <w:rsid w:val="002B193E"/>
    <w:rsid w:val="002B1BB7"/>
    <w:rsid w:val="002B5778"/>
    <w:rsid w:val="002B615B"/>
    <w:rsid w:val="002C0E5D"/>
    <w:rsid w:val="002D316F"/>
    <w:rsid w:val="002D4D28"/>
    <w:rsid w:val="002E078D"/>
    <w:rsid w:val="002E0AC3"/>
    <w:rsid w:val="002F0435"/>
    <w:rsid w:val="002F53D8"/>
    <w:rsid w:val="003056EA"/>
    <w:rsid w:val="00324490"/>
    <w:rsid w:val="00326C1F"/>
    <w:rsid w:val="00345DBF"/>
    <w:rsid w:val="003467B1"/>
    <w:rsid w:val="0036504C"/>
    <w:rsid w:val="00367E9B"/>
    <w:rsid w:val="00385DB7"/>
    <w:rsid w:val="00387EA7"/>
    <w:rsid w:val="003953C1"/>
    <w:rsid w:val="003A047D"/>
    <w:rsid w:val="003A0AA7"/>
    <w:rsid w:val="003A0CE7"/>
    <w:rsid w:val="003B57AD"/>
    <w:rsid w:val="003B69A5"/>
    <w:rsid w:val="003C09CE"/>
    <w:rsid w:val="003C31ED"/>
    <w:rsid w:val="003D0CA5"/>
    <w:rsid w:val="003E45EE"/>
    <w:rsid w:val="003F242B"/>
    <w:rsid w:val="003F27F0"/>
    <w:rsid w:val="003F54CB"/>
    <w:rsid w:val="004115BF"/>
    <w:rsid w:val="00423BC1"/>
    <w:rsid w:val="0042671D"/>
    <w:rsid w:val="00431571"/>
    <w:rsid w:val="0043225B"/>
    <w:rsid w:val="00437C84"/>
    <w:rsid w:val="004522D1"/>
    <w:rsid w:val="00467156"/>
    <w:rsid w:val="00470EB2"/>
    <w:rsid w:val="00474BB1"/>
    <w:rsid w:val="00490808"/>
    <w:rsid w:val="00490B7B"/>
    <w:rsid w:val="004A03F7"/>
    <w:rsid w:val="004A3559"/>
    <w:rsid w:val="004A63A2"/>
    <w:rsid w:val="004B29B8"/>
    <w:rsid w:val="004B6DE7"/>
    <w:rsid w:val="004C65CE"/>
    <w:rsid w:val="004C76E7"/>
    <w:rsid w:val="004D4A82"/>
    <w:rsid w:val="004E0D18"/>
    <w:rsid w:val="004E1E2E"/>
    <w:rsid w:val="004E43F8"/>
    <w:rsid w:val="004F019B"/>
    <w:rsid w:val="004F16F7"/>
    <w:rsid w:val="004F317A"/>
    <w:rsid w:val="004F6AF3"/>
    <w:rsid w:val="00501ECE"/>
    <w:rsid w:val="005033D0"/>
    <w:rsid w:val="005043A6"/>
    <w:rsid w:val="00505533"/>
    <w:rsid w:val="00510C77"/>
    <w:rsid w:val="00514818"/>
    <w:rsid w:val="005178FE"/>
    <w:rsid w:val="00523528"/>
    <w:rsid w:val="00527044"/>
    <w:rsid w:val="005310FC"/>
    <w:rsid w:val="00534BAA"/>
    <w:rsid w:val="0054026C"/>
    <w:rsid w:val="00542D62"/>
    <w:rsid w:val="005478BA"/>
    <w:rsid w:val="005535B0"/>
    <w:rsid w:val="00565028"/>
    <w:rsid w:val="00581E20"/>
    <w:rsid w:val="00590064"/>
    <w:rsid w:val="00597885"/>
    <w:rsid w:val="005A0A3D"/>
    <w:rsid w:val="005A0D11"/>
    <w:rsid w:val="005A3EA7"/>
    <w:rsid w:val="005A5AF8"/>
    <w:rsid w:val="005B576F"/>
    <w:rsid w:val="005D4C23"/>
    <w:rsid w:val="005E26D4"/>
    <w:rsid w:val="005F0227"/>
    <w:rsid w:val="005F3EE8"/>
    <w:rsid w:val="005F53B0"/>
    <w:rsid w:val="00635D3C"/>
    <w:rsid w:val="00635D8C"/>
    <w:rsid w:val="006747C1"/>
    <w:rsid w:val="006776EB"/>
    <w:rsid w:val="006808EF"/>
    <w:rsid w:val="00684B30"/>
    <w:rsid w:val="006879D9"/>
    <w:rsid w:val="00694894"/>
    <w:rsid w:val="00696094"/>
    <w:rsid w:val="00697E0D"/>
    <w:rsid w:val="006A2F7C"/>
    <w:rsid w:val="006C2F6A"/>
    <w:rsid w:val="006D1154"/>
    <w:rsid w:val="006D2BFC"/>
    <w:rsid w:val="006D7078"/>
    <w:rsid w:val="006F5206"/>
    <w:rsid w:val="00702FA0"/>
    <w:rsid w:val="00705F56"/>
    <w:rsid w:val="00707D9B"/>
    <w:rsid w:val="00712F20"/>
    <w:rsid w:val="0071302F"/>
    <w:rsid w:val="00715A20"/>
    <w:rsid w:val="00715CCD"/>
    <w:rsid w:val="0072406D"/>
    <w:rsid w:val="00731319"/>
    <w:rsid w:val="007324F4"/>
    <w:rsid w:val="00732959"/>
    <w:rsid w:val="00732CBA"/>
    <w:rsid w:val="007423F6"/>
    <w:rsid w:val="00752B8E"/>
    <w:rsid w:val="00753FC1"/>
    <w:rsid w:val="00760E3F"/>
    <w:rsid w:val="00761988"/>
    <w:rsid w:val="00762EAB"/>
    <w:rsid w:val="00763E61"/>
    <w:rsid w:val="007740AA"/>
    <w:rsid w:val="00797364"/>
    <w:rsid w:val="007976C7"/>
    <w:rsid w:val="007A2157"/>
    <w:rsid w:val="007A6459"/>
    <w:rsid w:val="007A6F36"/>
    <w:rsid w:val="007B2061"/>
    <w:rsid w:val="007C21FB"/>
    <w:rsid w:val="007C3DA0"/>
    <w:rsid w:val="007C7C73"/>
    <w:rsid w:val="007D2072"/>
    <w:rsid w:val="007F1821"/>
    <w:rsid w:val="007F35CF"/>
    <w:rsid w:val="00801A62"/>
    <w:rsid w:val="00812124"/>
    <w:rsid w:val="0081288E"/>
    <w:rsid w:val="008213B6"/>
    <w:rsid w:val="0082292C"/>
    <w:rsid w:val="00834BC7"/>
    <w:rsid w:val="00842E77"/>
    <w:rsid w:val="0084338E"/>
    <w:rsid w:val="00857D93"/>
    <w:rsid w:val="00861D26"/>
    <w:rsid w:val="00872798"/>
    <w:rsid w:val="008771D6"/>
    <w:rsid w:val="0089287A"/>
    <w:rsid w:val="00897E13"/>
    <w:rsid w:val="008A00BC"/>
    <w:rsid w:val="008A1AD2"/>
    <w:rsid w:val="008A7B59"/>
    <w:rsid w:val="008B3F3C"/>
    <w:rsid w:val="008D3834"/>
    <w:rsid w:val="008E124B"/>
    <w:rsid w:val="008E64F9"/>
    <w:rsid w:val="008E72AC"/>
    <w:rsid w:val="008F266E"/>
    <w:rsid w:val="008F368F"/>
    <w:rsid w:val="008F5E65"/>
    <w:rsid w:val="00901035"/>
    <w:rsid w:val="00902543"/>
    <w:rsid w:val="0090353F"/>
    <w:rsid w:val="009171C8"/>
    <w:rsid w:val="009335B6"/>
    <w:rsid w:val="00940FEF"/>
    <w:rsid w:val="00951882"/>
    <w:rsid w:val="00957012"/>
    <w:rsid w:val="009656D3"/>
    <w:rsid w:val="0097282B"/>
    <w:rsid w:val="00983B1A"/>
    <w:rsid w:val="00993210"/>
    <w:rsid w:val="009A72F8"/>
    <w:rsid w:val="009B49C1"/>
    <w:rsid w:val="009C4AA1"/>
    <w:rsid w:val="009C74B8"/>
    <w:rsid w:val="009D0206"/>
    <w:rsid w:val="009D309F"/>
    <w:rsid w:val="009D3190"/>
    <w:rsid w:val="009D4E6A"/>
    <w:rsid w:val="009E0BD4"/>
    <w:rsid w:val="009E3BF9"/>
    <w:rsid w:val="009E4A10"/>
    <w:rsid w:val="009E6680"/>
    <w:rsid w:val="009F6969"/>
    <w:rsid w:val="00A062F8"/>
    <w:rsid w:val="00A11AE2"/>
    <w:rsid w:val="00A17509"/>
    <w:rsid w:val="00A32ED1"/>
    <w:rsid w:val="00A373AC"/>
    <w:rsid w:val="00A44029"/>
    <w:rsid w:val="00A4428C"/>
    <w:rsid w:val="00A46997"/>
    <w:rsid w:val="00A530E8"/>
    <w:rsid w:val="00A54C28"/>
    <w:rsid w:val="00A6740C"/>
    <w:rsid w:val="00A7728D"/>
    <w:rsid w:val="00A869F2"/>
    <w:rsid w:val="00A90D76"/>
    <w:rsid w:val="00A91111"/>
    <w:rsid w:val="00A96466"/>
    <w:rsid w:val="00A971F7"/>
    <w:rsid w:val="00AA0062"/>
    <w:rsid w:val="00AB49A3"/>
    <w:rsid w:val="00AB5498"/>
    <w:rsid w:val="00AB7545"/>
    <w:rsid w:val="00AC6346"/>
    <w:rsid w:val="00AD2DD7"/>
    <w:rsid w:val="00AD3F38"/>
    <w:rsid w:val="00AE44F1"/>
    <w:rsid w:val="00AE6C4B"/>
    <w:rsid w:val="00AF2203"/>
    <w:rsid w:val="00AF40B5"/>
    <w:rsid w:val="00AF5F77"/>
    <w:rsid w:val="00AF6B56"/>
    <w:rsid w:val="00B11B92"/>
    <w:rsid w:val="00B15058"/>
    <w:rsid w:val="00B25581"/>
    <w:rsid w:val="00B36ECC"/>
    <w:rsid w:val="00B3756A"/>
    <w:rsid w:val="00B4442D"/>
    <w:rsid w:val="00B45217"/>
    <w:rsid w:val="00B50460"/>
    <w:rsid w:val="00B52953"/>
    <w:rsid w:val="00B53F28"/>
    <w:rsid w:val="00B6066A"/>
    <w:rsid w:val="00B61039"/>
    <w:rsid w:val="00B614D2"/>
    <w:rsid w:val="00B650F9"/>
    <w:rsid w:val="00B74BC5"/>
    <w:rsid w:val="00B83C37"/>
    <w:rsid w:val="00B90109"/>
    <w:rsid w:val="00BA4907"/>
    <w:rsid w:val="00BB6962"/>
    <w:rsid w:val="00BB7383"/>
    <w:rsid w:val="00BC0DEF"/>
    <w:rsid w:val="00BC4031"/>
    <w:rsid w:val="00BD7C6B"/>
    <w:rsid w:val="00BE17CB"/>
    <w:rsid w:val="00BE5FDA"/>
    <w:rsid w:val="00BE7450"/>
    <w:rsid w:val="00C064CE"/>
    <w:rsid w:val="00C124B3"/>
    <w:rsid w:val="00C125D9"/>
    <w:rsid w:val="00C1329C"/>
    <w:rsid w:val="00C348F5"/>
    <w:rsid w:val="00C35BF7"/>
    <w:rsid w:val="00C370DA"/>
    <w:rsid w:val="00C52F62"/>
    <w:rsid w:val="00C530DC"/>
    <w:rsid w:val="00C61CE5"/>
    <w:rsid w:val="00C637E9"/>
    <w:rsid w:val="00C63AEB"/>
    <w:rsid w:val="00C7107D"/>
    <w:rsid w:val="00C735B2"/>
    <w:rsid w:val="00C805AD"/>
    <w:rsid w:val="00C81650"/>
    <w:rsid w:val="00C851C4"/>
    <w:rsid w:val="00C859DC"/>
    <w:rsid w:val="00C92981"/>
    <w:rsid w:val="00C95E3F"/>
    <w:rsid w:val="00CA274B"/>
    <w:rsid w:val="00CA64DC"/>
    <w:rsid w:val="00CA7A80"/>
    <w:rsid w:val="00CA7C3F"/>
    <w:rsid w:val="00CC597F"/>
    <w:rsid w:val="00CE0462"/>
    <w:rsid w:val="00CE116B"/>
    <w:rsid w:val="00CE1514"/>
    <w:rsid w:val="00CE799D"/>
    <w:rsid w:val="00CF2DF1"/>
    <w:rsid w:val="00CF3A8C"/>
    <w:rsid w:val="00CF6904"/>
    <w:rsid w:val="00D013C3"/>
    <w:rsid w:val="00D01EF8"/>
    <w:rsid w:val="00D1285B"/>
    <w:rsid w:val="00D13E60"/>
    <w:rsid w:val="00D152FE"/>
    <w:rsid w:val="00D16D49"/>
    <w:rsid w:val="00D204F8"/>
    <w:rsid w:val="00D2093A"/>
    <w:rsid w:val="00D22D74"/>
    <w:rsid w:val="00D23C1D"/>
    <w:rsid w:val="00D35050"/>
    <w:rsid w:val="00D41662"/>
    <w:rsid w:val="00D453CB"/>
    <w:rsid w:val="00D5344A"/>
    <w:rsid w:val="00D5588F"/>
    <w:rsid w:val="00D55E09"/>
    <w:rsid w:val="00D5621A"/>
    <w:rsid w:val="00D60317"/>
    <w:rsid w:val="00D605F0"/>
    <w:rsid w:val="00D61034"/>
    <w:rsid w:val="00D6268C"/>
    <w:rsid w:val="00D63D96"/>
    <w:rsid w:val="00D64518"/>
    <w:rsid w:val="00D6609C"/>
    <w:rsid w:val="00D7112B"/>
    <w:rsid w:val="00D73305"/>
    <w:rsid w:val="00D73CA6"/>
    <w:rsid w:val="00D752DE"/>
    <w:rsid w:val="00D85C3D"/>
    <w:rsid w:val="00D87AF8"/>
    <w:rsid w:val="00D90EED"/>
    <w:rsid w:val="00D92005"/>
    <w:rsid w:val="00D94982"/>
    <w:rsid w:val="00D95C67"/>
    <w:rsid w:val="00D95CB8"/>
    <w:rsid w:val="00D96228"/>
    <w:rsid w:val="00DA7E14"/>
    <w:rsid w:val="00DB5A8C"/>
    <w:rsid w:val="00DC14B5"/>
    <w:rsid w:val="00DC4F78"/>
    <w:rsid w:val="00DC53E3"/>
    <w:rsid w:val="00DD1F14"/>
    <w:rsid w:val="00DD35CB"/>
    <w:rsid w:val="00DD6BCB"/>
    <w:rsid w:val="00DE2D3F"/>
    <w:rsid w:val="00E13898"/>
    <w:rsid w:val="00E15F7D"/>
    <w:rsid w:val="00E17332"/>
    <w:rsid w:val="00E2077C"/>
    <w:rsid w:val="00E21773"/>
    <w:rsid w:val="00E3179A"/>
    <w:rsid w:val="00E33B25"/>
    <w:rsid w:val="00E40F80"/>
    <w:rsid w:val="00E439FD"/>
    <w:rsid w:val="00E43D19"/>
    <w:rsid w:val="00E44C5E"/>
    <w:rsid w:val="00E52988"/>
    <w:rsid w:val="00E53E63"/>
    <w:rsid w:val="00E628C9"/>
    <w:rsid w:val="00E7064A"/>
    <w:rsid w:val="00E87DA4"/>
    <w:rsid w:val="00E9616E"/>
    <w:rsid w:val="00E972AC"/>
    <w:rsid w:val="00EA7117"/>
    <w:rsid w:val="00EC2C26"/>
    <w:rsid w:val="00EC7013"/>
    <w:rsid w:val="00ED154F"/>
    <w:rsid w:val="00ED2AFE"/>
    <w:rsid w:val="00ED5F2A"/>
    <w:rsid w:val="00EE31D9"/>
    <w:rsid w:val="00EF6C24"/>
    <w:rsid w:val="00F01B77"/>
    <w:rsid w:val="00F023B8"/>
    <w:rsid w:val="00F24E20"/>
    <w:rsid w:val="00F31666"/>
    <w:rsid w:val="00F31A27"/>
    <w:rsid w:val="00F3547B"/>
    <w:rsid w:val="00F37A00"/>
    <w:rsid w:val="00F41CB8"/>
    <w:rsid w:val="00F43132"/>
    <w:rsid w:val="00F46B3F"/>
    <w:rsid w:val="00F52554"/>
    <w:rsid w:val="00F64816"/>
    <w:rsid w:val="00F65361"/>
    <w:rsid w:val="00F709BD"/>
    <w:rsid w:val="00F71BE6"/>
    <w:rsid w:val="00F72F88"/>
    <w:rsid w:val="00F73AF4"/>
    <w:rsid w:val="00F94009"/>
    <w:rsid w:val="00FA5B76"/>
    <w:rsid w:val="00FA7EB5"/>
    <w:rsid w:val="00FB1530"/>
    <w:rsid w:val="00FB3862"/>
    <w:rsid w:val="00FC0CDF"/>
    <w:rsid w:val="00FC3B89"/>
    <w:rsid w:val="00FC6DF1"/>
    <w:rsid w:val="00FD54F6"/>
    <w:rsid w:val="00FE1EA1"/>
    <w:rsid w:val="00FE37AC"/>
    <w:rsid w:val="00FF1C4A"/>
    <w:rsid w:val="00FF4A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2F57A9"/>
  <w15:docId w15:val="{375ECDCF-8F0C-4A9C-A754-5083064A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062F8"/>
    <w:pPr>
      <w:spacing w:after="132" w:line="266" w:lineRule="auto"/>
      <w:ind w:left="10" w:hanging="10"/>
      <w:jc w:val="both"/>
    </w:pPr>
    <w:rPr>
      <w:rFonts w:ascii="Calibri" w:eastAsia="Times New Roman" w:hAnsi="Calibri" w:cs="Times New Roman"/>
      <w:color w:val="000000"/>
      <w:sz w:val="24"/>
    </w:rPr>
  </w:style>
  <w:style w:type="paragraph" w:styleId="Nagwek1">
    <w:name w:val="heading 1"/>
    <w:basedOn w:val="Podtytu"/>
    <w:next w:val="Normalny"/>
    <w:link w:val="Nagwek1Znak"/>
    <w:uiPriority w:val="99"/>
    <w:unhideWhenUsed/>
    <w:qFormat/>
    <w:rsid w:val="007F35CF"/>
    <w:pPr>
      <w:ind w:left="709"/>
      <w:outlineLvl w:val="0"/>
    </w:pPr>
  </w:style>
  <w:style w:type="paragraph" w:styleId="Nagwek2">
    <w:name w:val="heading 2"/>
    <w:basedOn w:val="Normalny"/>
    <w:next w:val="Normalny"/>
    <w:link w:val="Nagwek2Znak"/>
    <w:uiPriority w:val="9"/>
    <w:unhideWhenUsed/>
    <w:qFormat/>
    <w:rsid w:val="00F72F88"/>
    <w:pPr>
      <w:keepNext/>
      <w:keepLines/>
      <w:spacing w:before="720" w:after="120" w:line="360" w:lineRule="auto"/>
      <w:ind w:left="425" w:hanging="11"/>
      <w:jc w:val="left"/>
      <w:outlineLvl w:val="1"/>
    </w:pPr>
    <w:rPr>
      <w:rFonts w:asciiTheme="minorHAnsi" w:eastAsiaTheme="majorEastAsia" w:hAnsiTheme="minorHAnsi" w:cstheme="majorBidi"/>
      <w:b/>
      <w:color w:val="auto"/>
      <w:sz w:val="28"/>
      <w:szCs w:val="26"/>
    </w:rPr>
  </w:style>
  <w:style w:type="paragraph" w:styleId="Nagwek3">
    <w:name w:val="heading 3"/>
    <w:basedOn w:val="Normalny"/>
    <w:next w:val="Normalny"/>
    <w:link w:val="Nagwek3Znak"/>
    <w:uiPriority w:val="9"/>
    <w:semiHidden/>
    <w:unhideWhenUsed/>
    <w:qFormat/>
    <w:rsid w:val="00E2077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7F35CF"/>
    <w:rPr>
      <w:rFonts w:cstheme="minorHAnsi"/>
      <w:b/>
      <w:spacing w:val="15"/>
      <w:sz w:val="28"/>
      <w:szCs w:val="24"/>
    </w:rPr>
  </w:style>
  <w:style w:type="paragraph" w:customStyle="1" w:styleId="footnotedescription">
    <w:name w:val="footnote description"/>
    <w:next w:val="Normalny"/>
    <w:link w:val="footnotedescriptionChar"/>
    <w:hidden/>
    <w:pPr>
      <w:spacing w:after="0" w:line="351"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Tytu">
    <w:name w:val="Title"/>
    <w:basedOn w:val="Normalny"/>
    <w:next w:val="Normalny"/>
    <w:link w:val="TytuZnak"/>
    <w:uiPriority w:val="10"/>
    <w:qFormat/>
    <w:rsid w:val="007C3DA0"/>
    <w:pPr>
      <w:spacing w:before="600" w:after="600" w:line="360" w:lineRule="auto"/>
      <w:ind w:left="11" w:hanging="11"/>
      <w:contextualSpacing/>
      <w:jc w:val="center"/>
    </w:pPr>
    <w:rPr>
      <w:rFonts w:asciiTheme="minorHAnsi" w:eastAsiaTheme="majorEastAsia" w:hAnsiTheme="minorHAnsi" w:cstheme="minorHAnsi"/>
      <w:b/>
      <w:color w:val="auto"/>
      <w:spacing w:val="-10"/>
      <w:kern w:val="28"/>
      <w:sz w:val="32"/>
      <w:szCs w:val="32"/>
    </w:rPr>
  </w:style>
  <w:style w:type="character" w:customStyle="1" w:styleId="TytuZnak">
    <w:name w:val="Tytuł Znak"/>
    <w:basedOn w:val="Domylnaczcionkaakapitu"/>
    <w:link w:val="Tytu"/>
    <w:uiPriority w:val="10"/>
    <w:rsid w:val="007C3DA0"/>
    <w:rPr>
      <w:rFonts w:eastAsiaTheme="majorEastAsia" w:cstheme="minorHAnsi"/>
      <w:b/>
      <w:spacing w:val="-10"/>
      <w:kern w:val="28"/>
      <w:sz w:val="32"/>
      <w:szCs w:val="32"/>
    </w:rPr>
  </w:style>
  <w:style w:type="paragraph" w:styleId="Akapitzlist">
    <w:name w:val="List Paragraph"/>
    <w:aliases w:val="A_wyliczenie,K-P_odwolanie,Akapit z listą5,maz_wyliczenie,opis dzialania,Akapit z listą 1,Table of contents numbered,L1,Numerowanie,List Paragraph,BulletC,Tytuły tabel i wykresów,Wyliczanie,Obiekt,normalny tekst,Akapit z listą31,Bullets"/>
    <w:basedOn w:val="Normalny"/>
    <w:link w:val="AkapitzlistZnak"/>
    <w:uiPriority w:val="34"/>
    <w:qFormat/>
    <w:rsid w:val="00FB1530"/>
    <w:pPr>
      <w:ind w:left="720"/>
      <w:contextualSpacing/>
    </w:pPr>
  </w:style>
  <w:style w:type="paragraph" w:styleId="Nagwek">
    <w:name w:val="header"/>
    <w:basedOn w:val="Normalny"/>
    <w:link w:val="NagwekZnak"/>
    <w:uiPriority w:val="99"/>
    <w:unhideWhenUsed/>
    <w:rsid w:val="00D41662"/>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NagwekZnak">
    <w:name w:val="Nagłówek Znak"/>
    <w:basedOn w:val="Domylnaczcionkaakapitu"/>
    <w:link w:val="Nagwek"/>
    <w:uiPriority w:val="99"/>
    <w:rsid w:val="00D41662"/>
    <w:rPr>
      <w:rFonts w:cs="Times New Roman"/>
    </w:rPr>
  </w:style>
  <w:style w:type="character" w:styleId="Odwoaniedokomentarza">
    <w:name w:val="annotation reference"/>
    <w:basedOn w:val="Domylnaczcionkaakapitu"/>
    <w:uiPriority w:val="99"/>
    <w:semiHidden/>
    <w:unhideWhenUsed/>
    <w:rsid w:val="002000B9"/>
    <w:rPr>
      <w:sz w:val="16"/>
      <w:szCs w:val="16"/>
    </w:rPr>
  </w:style>
  <w:style w:type="paragraph" w:styleId="Tekstkomentarza">
    <w:name w:val="annotation text"/>
    <w:basedOn w:val="Normalny"/>
    <w:link w:val="TekstkomentarzaZnak"/>
    <w:uiPriority w:val="99"/>
    <w:semiHidden/>
    <w:unhideWhenUsed/>
    <w:rsid w:val="002000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00B9"/>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2000B9"/>
    <w:rPr>
      <w:b/>
      <w:bCs/>
    </w:rPr>
  </w:style>
  <w:style w:type="character" w:customStyle="1" w:styleId="TematkomentarzaZnak">
    <w:name w:val="Temat komentarza Znak"/>
    <w:basedOn w:val="TekstkomentarzaZnak"/>
    <w:link w:val="Tematkomentarza"/>
    <w:uiPriority w:val="99"/>
    <w:semiHidden/>
    <w:rsid w:val="002000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2000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00B9"/>
    <w:rPr>
      <w:rFonts w:ascii="Segoe UI" w:eastAsia="Times New Roman" w:hAnsi="Segoe UI" w:cs="Segoe UI"/>
      <w:color w:val="000000"/>
      <w:sz w:val="18"/>
      <w:szCs w:val="18"/>
    </w:rPr>
  </w:style>
  <w:style w:type="table" w:styleId="Tabela-Siatka">
    <w:name w:val="Table Grid"/>
    <w:basedOn w:val="Standardowy"/>
    <w:uiPriority w:val="39"/>
    <w:rsid w:val="003E45E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3A047D"/>
    <w:rPr>
      <w:rFonts w:cs="Times New Roman"/>
      <w:color w:val="0000FF"/>
      <w:u w:val="single"/>
    </w:rPr>
  </w:style>
  <w:style w:type="paragraph" w:styleId="Stopka">
    <w:name w:val="footer"/>
    <w:basedOn w:val="Normalny"/>
    <w:link w:val="StopkaZnak"/>
    <w:uiPriority w:val="99"/>
    <w:unhideWhenUsed/>
    <w:rsid w:val="00AA0062"/>
    <w:pPr>
      <w:tabs>
        <w:tab w:val="center" w:pos="4536"/>
        <w:tab w:val="right" w:pos="9072"/>
      </w:tabs>
      <w:spacing w:after="0" w:line="240" w:lineRule="auto"/>
      <w:ind w:left="0" w:firstLine="0"/>
      <w:jc w:val="left"/>
    </w:pPr>
    <w:rPr>
      <w:rFonts w:ascii="Times New Roman" w:hAnsi="Times New Roman"/>
      <w:color w:val="auto"/>
      <w:szCs w:val="24"/>
    </w:rPr>
  </w:style>
  <w:style w:type="character" w:customStyle="1" w:styleId="StopkaZnak">
    <w:name w:val="Stopka Znak"/>
    <w:basedOn w:val="Domylnaczcionkaakapitu"/>
    <w:link w:val="Stopka"/>
    <w:uiPriority w:val="99"/>
    <w:rsid w:val="00AA0062"/>
    <w:rPr>
      <w:rFonts w:ascii="Times New Roman" w:eastAsia="Times New Roman" w:hAnsi="Times New Roman" w:cs="Times New Roman"/>
      <w:sz w:val="24"/>
      <w:szCs w:val="24"/>
    </w:rPr>
  </w:style>
  <w:style w:type="paragraph" w:styleId="NormalnyWeb">
    <w:name w:val="Normal (Web)"/>
    <w:basedOn w:val="Normalny"/>
    <w:uiPriority w:val="99"/>
    <w:semiHidden/>
    <w:unhideWhenUsed/>
    <w:rsid w:val="00A869F2"/>
    <w:rPr>
      <w:rFonts w:ascii="Times New Roman" w:hAnsi="Times New Roman"/>
      <w:szCs w:val="24"/>
    </w:rPr>
  </w:style>
  <w:style w:type="character" w:styleId="Odwoanieprzypisudolnego">
    <w:name w:val="footnote reference"/>
    <w:uiPriority w:val="99"/>
    <w:rsid w:val="00A869F2"/>
    <w:rPr>
      <w:rFonts w:cs="Times New Roman"/>
      <w:vertAlign w:val="superscript"/>
    </w:rPr>
  </w:style>
  <w:style w:type="paragraph" w:styleId="Tekstprzypisukocowego">
    <w:name w:val="endnote text"/>
    <w:basedOn w:val="Normalny"/>
    <w:link w:val="TekstprzypisukocowegoZnak"/>
    <w:uiPriority w:val="99"/>
    <w:semiHidden/>
    <w:unhideWhenUsed/>
    <w:rsid w:val="00105B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5B1A"/>
    <w:rPr>
      <w:rFonts w:ascii="Calibri" w:eastAsia="Times New Roman" w:hAnsi="Calibri" w:cs="Times New Roman"/>
      <w:color w:val="000000"/>
      <w:sz w:val="20"/>
      <w:szCs w:val="20"/>
    </w:rPr>
  </w:style>
  <w:style w:type="character" w:styleId="Odwoanieprzypisukocowego">
    <w:name w:val="endnote reference"/>
    <w:basedOn w:val="Domylnaczcionkaakapitu"/>
    <w:uiPriority w:val="99"/>
    <w:semiHidden/>
    <w:unhideWhenUsed/>
    <w:rsid w:val="00105B1A"/>
    <w:rPr>
      <w:vertAlign w:val="superscript"/>
    </w:rPr>
  </w:style>
  <w:style w:type="paragraph" w:styleId="Tekstprzypisudolnego">
    <w:name w:val="footnote text"/>
    <w:basedOn w:val="Normalny"/>
    <w:link w:val="TekstprzypisudolnegoZnak"/>
    <w:unhideWhenUsed/>
    <w:rsid w:val="00812124"/>
    <w:pPr>
      <w:spacing w:after="0" w:line="240" w:lineRule="auto"/>
    </w:pPr>
    <w:rPr>
      <w:sz w:val="20"/>
      <w:szCs w:val="20"/>
    </w:rPr>
  </w:style>
  <w:style w:type="character" w:customStyle="1" w:styleId="TekstprzypisudolnegoZnak">
    <w:name w:val="Tekst przypisu dolnego Znak"/>
    <w:basedOn w:val="Domylnaczcionkaakapitu"/>
    <w:link w:val="Tekstprzypisudolnego"/>
    <w:rsid w:val="00812124"/>
    <w:rPr>
      <w:rFonts w:ascii="Calibri" w:eastAsia="Times New Roman" w:hAnsi="Calibri" w:cs="Times New Roman"/>
      <w:color w:val="000000"/>
      <w:sz w:val="20"/>
      <w:szCs w:val="20"/>
    </w:rPr>
  </w:style>
  <w:style w:type="character" w:styleId="UyteHipercze">
    <w:name w:val="FollowedHyperlink"/>
    <w:basedOn w:val="Domylnaczcionkaakapitu"/>
    <w:uiPriority w:val="99"/>
    <w:semiHidden/>
    <w:unhideWhenUsed/>
    <w:rsid w:val="007D2072"/>
    <w:rPr>
      <w:color w:val="954F72" w:themeColor="followedHyperlink"/>
      <w:u w:val="single"/>
    </w:rPr>
  </w:style>
  <w:style w:type="paragraph" w:styleId="Podtytu">
    <w:name w:val="Subtitle"/>
    <w:basedOn w:val="Normalny"/>
    <w:next w:val="Normalny"/>
    <w:link w:val="PodtytuZnak"/>
    <w:uiPriority w:val="11"/>
    <w:qFormat/>
    <w:rsid w:val="00267117"/>
    <w:pPr>
      <w:numPr>
        <w:numId w:val="1"/>
      </w:numPr>
      <w:spacing w:before="360" w:after="360"/>
    </w:pPr>
    <w:rPr>
      <w:rFonts w:asciiTheme="minorHAnsi" w:eastAsiaTheme="minorEastAsia" w:hAnsiTheme="minorHAnsi" w:cstheme="minorHAnsi"/>
      <w:b/>
      <w:color w:val="auto"/>
      <w:spacing w:val="15"/>
      <w:sz w:val="28"/>
      <w:szCs w:val="24"/>
    </w:rPr>
  </w:style>
  <w:style w:type="character" w:customStyle="1" w:styleId="PodtytuZnak">
    <w:name w:val="Podtytuł Znak"/>
    <w:basedOn w:val="Domylnaczcionkaakapitu"/>
    <w:link w:val="Podtytu"/>
    <w:uiPriority w:val="11"/>
    <w:rsid w:val="00267117"/>
    <w:rPr>
      <w:rFonts w:cstheme="minorHAnsi"/>
      <w:b/>
      <w:spacing w:val="15"/>
      <w:sz w:val="28"/>
      <w:szCs w:val="24"/>
    </w:rPr>
  </w:style>
  <w:style w:type="character" w:customStyle="1" w:styleId="Nagwek2Znak">
    <w:name w:val="Nagłówek 2 Znak"/>
    <w:basedOn w:val="Domylnaczcionkaakapitu"/>
    <w:link w:val="Nagwek2"/>
    <w:uiPriority w:val="9"/>
    <w:rsid w:val="00F72F88"/>
    <w:rPr>
      <w:rFonts w:eastAsiaTheme="majorEastAsia" w:cstheme="majorBidi"/>
      <w:b/>
      <w:sz w:val="28"/>
      <w:szCs w:val="26"/>
    </w:rPr>
  </w:style>
  <w:style w:type="character" w:styleId="Tekstzastpczy">
    <w:name w:val="Placeholder Text"/>
    <w:basedOn w:val="Domylnaczcionkaakapitu"/>
    <w:uiPriority w:val="99"/>
    <w:semiHidden/>
    <w:rsid w:val="009171C8"/>
    <w:rPr>
      <w:color w:val="808080"/>
    </w:rPr>
  </w:style>
  <w:style w:type="character" w:styleId="Nierozpoznanawzmianka">
    <w:name w:val="Unresolved Mention"/>
    <w:basedOn w:val="Domylnaczcionkaakapitu"/>
    <w:uiPriority w:val="99"/>
    <w:semiHidden/>
    <w:unhideWhenUsed/>
    <w:rsid w:val="00BB7383"/>
    <w:rPr>
      <w:color w:val="605E5C"/>
      <w:shd w:val="clear" w:color="auto" w:fill="E1DFDD"/>
    </w:rPr>
  </w:style>
  <w:style w:type="paragraph" w:styleId="Poprawka">
    <w:name w:val="Revision"/>
    <w:hidden/>
    <w:uiPriority w:val="99"/>
    <w:semiHidden/>
    <w:rsid w:val="00D73305"/>
    <w:pPr>
      <w:spacing w:after="0" w:line="240" w:lineRule="auto"/>
    </w:pPr>
    <w:rPr>
      <w:rFonts w:ascii="Calibri" w:eastAsia="Times New Roman" w:hAnsi="Calibri" w:cs="Times New Roman"/>
      <w:color w:val="000000"/>
      <w:sz w:val="24"/>
    </w:rPr>
  </w:style>
  <w:style w:type="character" w:styleId="Pogrubienie">
    <w:name w:val="Strong"/>
    <w:basedOn w:val="Domylnaczcionkaakapitu"/>
    <w:uiPriority w:val="22"/>
    <w:qFormat/>
    <w:rsid w:val="007F1821"/>
    <w:rPr>
      <w:b/>
      <w:bCs/>
    </w:rPr>
  </w:style>
  <w:style w:type="character" w:customStyle="1" w:styleId="Nagwek3Znak">
    <w:name w:val="Nagłówek 3 Znak"/>
    <w:basedOn w:val="Domylnaczcionkaakapitu"/>
    <w:link w:val="Nagwek3"/>
    <w:uiPriority w:val="9"/>
    <w:semiHidden/>
    <w:rsid w:val="00E2077C"/>
    <w:rPr>
      <w:rFonts w:asciiTheme="majorHAnsi" w:eastAsiaTheme="majorEastAsia" w:hAnsiTheme="majorHAnsi" w:cstheme="majorBidi"/>
      <w:color w:val="1F4D78" w:themeColor="accent1" w:themeShade="7F"/>
      <w:sz w:val="24"/>
      <w:szCs w:val="24"/>
    </w:rPr>
  </w:style>
  <w:style w:type="numbering" w:customStyle="1" w:styleId="Styl1">
    <w:name w:val="Styl1"/>
    <w:uiPriority w:val="99"/>
    <w:rsid w:val="00042243"/>
    <w:pPr>
      <w:numPr>
        <w:numId w:val="16"/>
      </w:numPr>
    </w:p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
    <w:link w:val="Akapitzlist"/>
    <w:uiPriority w:val="34"/>
    <w:qFormat/>
    <w:locked/>
    <w:rsid w:val="00707D9B"/>
    <w:rPr>
      <w:rFonts w:ascii="Calibri" w:eastAsia="Times New Roman" w:hAnsi="Calibri"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11920">
      <w:bodyDiv w:val="1"/>
      <w:marLeft w:val="0"/>
      <w:marRight w:val="0"/>
      <w:marTop w:val="0"/>
      <w:marBottom w:val="0"/>
      <w:divBdr>
        <w:top w:val="none" w:sz="0" w:space="0" w:color="auto"/>
        <w:left w:val="none" w:sz="0" w:space="0" w:color="auto"/>
        <w:bottom w:val="none" w:sz="0" w:space="0" w:color="auto"/>
        <w:right w:val="none" w:sz="0" w:space="0" w:color="auto"/>
      </w:divBdr>
    </w:div>
    <w:div w:id="337004482">
      <w:bodyDiv w:val="1"/>
      <w:marLeft w:val="0"/>
      <w:marRight w:val="0"/>
      <w:marTop w:val="0"/>
      <w:marBottom w:val="0"/>
      <w:divBdr>
        <w:top w:val="none" w:sz="0" w:space="0" w:color="auto"/>
        <w:left w:val="none" w:sz="0" w:space="0" w:color="auto"/>
        <w:bottom w:val="none" w:sz="0" w:space="0" w:color="auto"/>
        <w:right w:val="none" w:sz="0" w:space="0" w:color="auto"/>
      </w:divBdr>
    </w:div>
    <w:div w:id="359821615">
      <w:bodyDiv w:val="1"/>
      <w:marLeft w:val="0"/>
      <w:marRight w:val="0"/>
      <w:marTop w:val="0"/>
      <w:marBottom w:val="0"/>
      <w:divBdr>
        <w:top w:val="none" w:sz="0" w:space="0" w:color="auto"/>
        <w:left w:val="none" w:sz="0" w:space="0" w:color="auto"/>
        <w:bottom w:val="none" w:sz="0" w:space="0" w:color="auto"/>
        <w:right w:val="none" w:sz="0" w:space="0" w:color="auto"/>
      </w:divBdr>
    </w:div>
    <w:div w:id="544176607">
      <w:bodyDiv w:val="1"/>
      <w:marLeft w:val="0"/>
      <w:marRight w:val="0"/>
      <w:marTop w:val="0"/>
      <w:marBottom w:val="0"/>
      <w:divBdr>
        <w:top w:val="none" w:sz="0" w:space="0" w:color="auto"/>
        <w:left w:val="none" w:sz="0" w:space="0" w:color="auto"/>
        <w:bottom w:val="none" w:sz="0" w:space="0" w:color="auto"/>
        <w:right w:val="none" w:sz="0" w:space="0" w:color="auto"/>
      </w:divBdr>
    </w:div>
    <w:div w:id="725301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6BA8D-AF7C-4C45-A9DD-FFE8BB53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9356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Polska Agencja Rozwoju Przedsiębiorczości</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Karpińska Katarzyna</dc:creator>
  <cp:keywords>PARP, PL, EU, DOTACJE</cp:keywords>
  <dc:description/>
  <cp:lastModifiedBy>Piasecka Dorota</cp:lastModifiedBy>
  <cp:revision>2</cp:revision>
  <dcterms:created xsi:type="dcterms:W3CDTF">2022-10-20T11:35:00Z</dcterms:created>
  <dcterms:modified xsi:type="dcterms:W3CDTF">2022-10-20T11:35:00Z</dcterms:modified>
</cp:coreProperties>
</file>